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B3" w:rsidRDefault="008F0EB3" w:rsidP="006D0632">
      <w:pPr>
        <w:spacing w:after="0"/>
        <w:jc w:val="center"/>
        <w:rPr>
          <w:b/>
          <w:i/>
          <w:color w:val="0000CC"/>
          <w:sz w:val="28"/>
          <w:szCs w:val="28"/>
          <w:u w:val="single"/>
          <w:lang w:val="sl-SI"/>
        </w:rPr>
      </w:pPr>
      <w:r w:rsidRPr="008F0EB3">
        <w:rPr>
          <w:noProof/>
          <w:color w:val="0000CC"/>
          <w:sz w:val="28"/>
          <w:szCs w:val="28"/>
        </w:rPr>
        <w:drawing>
          <wp:inline distT="0" distB="0" distL="0" distR="0">
            <wp:extent cx="2117759" cy="1819919"/>
            <wp:effectExtent l="19050" t="0" r="0" b="0"/>
            <wp:docPr id="6" name="Slika 7" descr="C:\Documents and Settings\Administrator\Desktop\TOMISLA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Desktop\TOMISLAV\LOGO.png"/>
                    <pic:cNvPicPr>
                      <a:picLocks noChangeAspect="1" noChangeArrowheads="1"/>
                    </pic:cNvPicPr>
                  </pic:nvPicPr>
                  <pic:blipFill>
                    <a:blip r:embed="rId7" cstate="print"/>
                    <a:srcRect/>
                    <a:stretch>
                      <a:fillRect/>
                    </a:stretch>
                  </pic:blipFill>
                  <pic:spPr bwMode="auto">
                    <a:xfrm>
                      <a:off x="0" y="0"/>
                      <a:ext cx="2119164" cy="1821126"/>
                    </a:xfrm>
                    <a:prstGeom prst="rect">
                      <a:avLst/>
                    </a:prstGeom>
                    <a:noFill/>
                    <a:ln w="9525">
                      <a:noFill/>
                      <a:miter lim="800000"/>
                      <a:headEnd/>
                      <a:tailEnd/>
                    </a:ln>
                  </pic:spPr>
                </pic:pic>
              </a:graphicData>
            </a:graphic>
          </wp:inline>
        </w:drawing>
      </w:r>
    </w:p>
    <w:p w:rsidR="009B79D8" w:rsidRPr="008B0E43" w:rsidRDefault="009B79D8" w:rsidP="006D0632">
      <w:pPr>
        <w:spacing w:after="0"/>
        <w:jc w:val="center"/>
        <w:rPr>
          <w:b/>
          <w:color w:val="0000CC"/>
          <w:sz w:val="28"/>
          <w:szCs w:val="28"/>
          <w:lang w:val="sl-SI"/>
        </w:rPr>
      </w:pPr>
      <w:r w:rsidRPr="008B0E43">
        <w:rPr>
          <w:b/>
          <w:i/>
          <w:color w:val="0000CC"/>
          <w:sz w:val="28"/>
          <w:szCs w:val="28"/>
          <w:lang w:val="sl-SI"/>
        </w:rPr>
        <w:t>S</w:t>
      </w:r>
      <w:r w:rsidR="008F0EB3" w:rsidRPr="008B0E43">
        <w:rPr>
          <w:b/>
          <w:i/>
          <w:color w:val="0000CC"/>
          <w:sz w:val="28"/>
          <w:szCs w:val="28"/>
          <w:lang w:val="sl-SI"/>
        </w:rPr>
        <w:t>lovenska zveza za javno zdravje,</w:t>
      </w:r>
      <w:r w:rsidR="008F0EB3" w:rsidRPr="008B0E43">
        <w:rPr>
          <w:b/>
          <w:noProof/>
          <w:color w:val="0000CC"/>
          <w:sz w:val="28"/>
          <w:szCs w:val="28"/>
          <w:lang w:val="sl-SI"/>
        </w:rPr>
        <w:t xml:space="preserve"> </w:t>
      </w:r>
      <w:r w:rsidR="008F0EB3" w:rsidRPr="008B0E43">
        <w:rPr>
          <w:b/>
          <w:i/>
          <w:color w:val="0000CC"/>
          <w:sz w:val="28"/>
          <w:szCs w:val="28"/>
          <w:lang w:val="sl-SI"/>
        </w:rPr>
        <w:t>okolje in tobačno kontrolo daje pobudo</w:t>
      </w:r>
      <w:r w:rsidRPr="008B0E43">
        <w:rPr>
          <w:b/>
          <w:color w:val="0000CC"/>
          <w:sz w:val="28"/>
          <w:szCs w:val="28"/>
          <w:lang w:val="sl-SI"/>
        </w:rPr>
        <w:t xml:space="preserve"> za dopolnitv</w:t>
      </w:r>
      <w:r w:rsidR="006D0632" w:rsidRPr="008B0E43">
        <w:rPr>
          <w:b/>
          <w:color w:val="0000CC"/>
          <w:sz w:val="28"/>
          <w:szCs w:val="28"/>
          <w:lang w:val="sl-SI"/>
        </w:rPr>
        <w:t>e</w:t>
      </w:r>
      <w:r w:rsidRPr="008B0E43">
        <w:rPr>
          <w:b/>
          <w:color w:val="0000CC"/>
          <w:sz w:val="28"/>
          <w:szCs w:val="28"/>
          <w:lang w:val="sl-SI"/>
        </w:rPr>
        <w:t xml:space="preserve"> ZOUTI</w:t>
      </w:r>
      <w:r w:rsidR="008F0EB3" w:rsidRPr="008B0E43">
        <w:rPr>
          <w:b/>
          <w:color w:val="0000CC"/>
          <w:sz w:val="28"/>
          <w:szCs w:val="28"/>
          <w:lang w:val="sl-SI"/>
        </w:rPr>
        <w:t xml:space="preserve"> svetu vlade RS</w:t>
      </w:r>
    </w:p>
    <w:p w:rsidR="008F0EB3" w:rsidRPr="004024EA" w:rsidRDefault="008F0EB3" w:rsidP="006D0632">
      <w:pPr>
        <w:spacing w:after="0"/>
        <w:jc w:val="center"/>
        <w:rPr>
          <w:b/>
          <w:color w:val="0000CC"/>
          <w:sz w:val="28"/>
          <w:szCs w:val="28"/>
          <w:u w:val="single"/>
          <w:lang w:val="sl-SI"/>
        </w:rPr>
      </w:pPr>
    </w:p>
    <w:p w:rsidR="004024EA" w:rsidRPr="00DE772A" w:rsidRDefault="004024EA" w:rsidP="004024EA">
      <w:pPr>
        <w:pStyle w:val="Navadensplet"/>
        <w:shd w:val="clear" w:color="auto" w:fill="FFFFFF"/>
        <w:spacing w:line="288" w:lineRule="atLeast"/>
        <w:jc w:val="center"/>
        <w:rPr>
          <w:rFonts w:ascii="Arial" w:hAnsi="Arial" w:cs="Arial"/>
          <w:sz w:val="20"/>
          <w:szCs w:val="20"/>
          <w:lang w:val="sl-SI"/>
        </w:rPr>
      </w:pPr>
      <w:r w:rsidRPr="00DE772A">
        <w:rPr>
          <w:rFonts w:ascii="Arial" w:hAnsi="Arial" w:cs="Arial"/>
          <w:sz w:val="20"/>
          <w:szCs w:val="20"/>
          <w:lang w:val="sl-SI"/>
        </w:rPr>
        <w:t>Zakaj je potrebno ZOUTI dopolniti in posodobiti:</w:t>
      </w:r>
    </w:p>
    <w:p w:rsidR="004024EA" w:rsidRPr="00DE772A" w:rsidRDefault="004024EA" w:rsidP="004024EA">
      <w:pPr>
        <w:pStyle w:val="Navadensplet"/>
        <w:shd w:val="clear" w:color="auto" w:fill="FFFFFF"/>
        <w:spacing w:line="288" w:lineRule="atLeast"/>
        <w:rPr>
          <w:rFonts w:ascii="Arial" w:hAnsi="Arial" w:cs="Arial"/>
          <w:sz w:val="20"/>
          <w:szCs w:val="20"/>
          <w:lang w:val="sl-SI"/>
        </w:rPr>
      </w:pPr>
      <w:r w:rsidRPr="00DE772A">
        <w:rPr>
          <w:rFonts w:ascii="Arial" w:hAnsi="Arial" w:cs="Arial"/>
          <w:sz w:val="20"/>
          <w:szCs w:val="20"/>
          <w:lang w:val="sl-SI"/>
        </w:rPr>
        <w:t>Po statistikah Evropske komisije, »vsako leto za posledicami kajenja umre 700 000 Evropejcev, kar je približno število prebivalcev večjega mesta. Več milijonov jih trpi zaradi bolezni, povezanih s kajenjem, denimo raka ter srčno-žilnih bolezni in bolezni dihal.</w:t>
      </w:r>
    </w:p>
    <w:p w:rsidR="006E28AF" w:rsidRPr="00DE772A" w:rsidRDefault="004024EA" w:rsidP="006E28AF">
      <w:pPr>
        <w:spacing w:after="0"/>
        <w:jc w:val="both"/>
        <w:rPr>
          <w:sz w:val="20"/>
          <w:szCs w:val="20"/>
          <w:lang w:val="sl-SI"/>
        </w:rPr>
      </w:pPr>
      <w:r w:rsidRPr="00DE772A">
        <w:rPr>
          <w:rFonts w:ascii="Arial" w:hAnsi="Arial" w:cs="Arial"/>
          <w:sz w:val="20"/>
          <w:szCs w:val="20"/>
          <w:lang w:val="sl-SI"/>
        </w:rPr>
        <w:t>Obstoječi zakoni EU so po 11 letih zastareli. Zdaj tudi vemo več o aromatičnih snoveh, ki se uporabljajo v tobačnih izdelkih, ter o učinkovitosti zdravstvenih opozoril.« (Evropska komisija</w:t>
      </w:r>
      <w:r w:rsidR="00C96413" w:rsidRPr="00DE772A">
        <w:rPr>
          <w:rFonts w:ascii="Arial" w:hAnsi="Arial" w:cs="Arial"/>
          <w:sz w:val="20"/>
          <w:szCs w:val="20"/>
          <w:lang w:val="sl-SI"/>
        </w:rPr>
        <w:t>, 2013</w:t>
      </w:r>
      <w:r w:rsidRPr="00DE772A">
        <w:rPr>
          <w:rFonts w:ascii="Arial" w:hAnsi="Arial" w:cs="Arial"/>
          <w:sz w:val="20"/>
          <w:szCs w:val="20"/>
          <w:lang w:val="sl-SI"/>
        </w:rPr>
        <w:t>)</w:t>
      </w:r>
      <w:r w:rsidR="006E28AF" w:rsidRPr="00DE772A">
        <w:rPr>
          <w:sz w:val="20"/>
          <w:szCs w:val="20"/>
          <w:lang w:val="sl-SI"/>
        </w:rPr>
        <w:t xml:space="preserve"> </w:t>
      </w:r>
    </w:p>
    <w:p w:rsidR="004024EA" w:rsidRPr="00DE772A" w:rsidRDefault="006E28AF" w:rsidP="004024EA">
      <w:pPr>
        <w:pStyle w:val="Navadensplet"/>
        <w:shd w:val="clear" w:color="auto" w:fill="FFFFFF"/>
        <w:spacing w:line="288" w:lineRule="atLeast"/>
        <w:rPr>
          <w:rFonts w:ascii="Arial" w:hAnsi="Arial" w:cs="Arial"/>
          <w:sz w:val="20"/>
          <w:szCs w:val="20"/>
          <w:lang w:val="sl-SI"/>
        </w:rPr>
      </w:pPr>
      <w:r w:rsidRPr="00DE772A">
        <w:rPr>
          <w:rFonts w:ascii="Arial" w:hAnsi="Arial" w:cs="Arial"/>
          <w:sz w:val="20"/>
          <w:szCs w:val="20"/>
          <w:lang w:val="sl-SI"/>
        </w:rPr>
        <w:t>V Sloveniji skoraj petino vseh smrti pri prebivalcih Slovencih, starih 30 let ali več, pripisujemo rabi tobaka, to je okoli 3.500 smrti vsako leto. Kajenje tobaka je med vsemi dejavniki tveganja za zdravje v Sloveniji najpomembnejši preprečljivi dejavnik za smrt ter izgubljena zdrava leta življenja zaradi prezgodnje smrti in manj zmožnosti. Kadilci v Sloveniji umirajo v povprečju kar 15 let prej kot nekadilci, številna leta pred smrtj</w:t>
      </w:r>
      <w:r w:rsidR="00C33171" w:rsidRPr="00DE772A">
        <w:rPr>
          <w:rFonts w:ascii="Arial" w:hAnsi="Arial" w:cs="Arial"/>
          <w:sz w:val="20"/>
          <w:szCs w:val="20"/>
          <w:lang w:val="sl-SI"/>
        </w:rPr>
        <w:t>o pa preživijo v slabem zdravju.</w:t>
      </w:r>
      <w:r w:rsidR="002336F9" w:rsidRPr="00DE772A">
        <w:rPr>
          <w:rFonts w:ascii="Arial" w:hAnsi="Arial" w:cs="Arial"/>
          <w:sz w:val="20"/>
          <w:szCs w:val="20"/>
          <w:lang w:val="sl-SI"/>
        </w:rPr>
        <w:t xml:space="preserve"> (IVZ RS</w:t>
      </w:r>
      <w:r w:rsidR="00E60576" w:rsidRPr="00DE772A">
        <w:rPr>
          <w:rFonts w:ascii="Arial" w:hAnsi="Arial" w:cs="Arial"/>
          <w:sz w:val="20"/>
          <w:szCs w:val="20"/>
          <w:lang w:val="sl-SI"/>
        </w:rPr>
        <w:t>, 2013</w:t>
      </w:r>
      <w:r w:rsidR="002336F9" w:rsidRPr="00DE772A">
        <w:rPr>
          <w:rFonts w:ascii="Arial" w:hAnsi="Arial" w:cs="Arial"/>
          <w:sz w:val="20"/>
          <w:szCs w:val="20"/>
          <w:lang w:val="sl-SI"/>
        </w:rPr>
        <w:t>)</w:t>
      </w:r>
    </w:p>
    <w:p w:rsidR="004024EA" w:rsidRPr="00983CC4" w:rsidRDefault="004024EA" w:rsidP="006D0632">
      <w:pPr>
        <w:spacing w:after="0"/>
        <w:jc w:val="center"/>
        <w:rPr>
          <w:sz w:val="24"/>
          <w:szCs w:val="24"/>
          <w:lang w:val="sl-SI"/>
        </w:rPr>
      </w:pPr>
    </w:p>
    <w:p w:rsidR="00983CC4" w:rsidRPr="002E5244" w:rsidRDefault="00983CC4" w:rsidP="002E5244">
      <w:pPr>
        <w:pStyle w:val="Odstavekseznama"/>
        <w:numPr>
          <w:ilvl w:val="0"/>
          <w:numId w:val="5"/>
        </w:numPr>
        <w:spacing w:after="0"/>
        <w:rPr>
          <w:sz w:val="24"/>
          <w:szCs w:val="24"/>
          <w:lang w:val="sl-SI"/>
        </w:rPr>
      </w:pPr>
      <w:r w:rsidRPr="002E5244">
        <w:rPr>
          <w:sz w:val="24"/>
          <w:szCs w:val="24"/>
          <w:lang w:val="sl-SI"/>
        </w:rPr>
        <w:t xml:space="preserve">V 2. člen se doda 11. točka: </w:t>
      </w:r>
      <w:proofErr w:type="spellStart"/>
      <w:r w:rsidRPr="002E5244">
        <w:rPr>
          <w:sz w:val="24"/>
          <w:szCs w:val="24"/>
          <w:lang w:val="sl-SI"/>
        </w:rPr>
        <w:t>doniranje</w:t>
      </w:r>
      <w:proofErr w:type="spellEnd"/>
      <w:r w:rsidRPr="002E5244">
        <w:rPr>
          <w:sz w:val="24"/>
          <w:szCs w:val="24"/>
          <w:lang w:val="sl-SI"/>
        </w:rPr>
        <w:t>, ki se opredeli.</w:t>
      </w:r>
    </w:p>
    <w:p w:rsidR="00983CC4" w:rsidRPr="00983CC4" w:rsidRDefault="00983CC4" w:rsidP="00FE322F">
      <w:pPr>
        <w:spacing w:after="0"/>
        <w:rPr>
          <w:sz w:val="24"/>
          <w:szCs w:val="24"/>
          <w:lang w:val="sl-SI"/>
        </w:rPr>
      </w:pPr>
    </w:p>
    <w:p w:rsidR="00C15A6F" w:rsidRDefault="009B79D8" w:rsidP="00C15A6F">
      <w:pPr>
        <w:pStyle w:val="Odstavekseznama"/>
        <w:numPr>
          <w:ilvl w:val="0"/>
          <w:numId w:val="5"/>
        </w:numPr>
        <w:spacing w:after="0"/>
        <w:jc w:val="both"/>
        <w:rPr>
          <w:sz w:val="24"/>
          <w:szCs w:val="24"/>
          <w:lang w:val="sl-SI"/>
        </w:rPr>
      </w:pPr>
      <w:r w:rsidRPr="00C15A6F">
        <w:rPr>
          <w:sz w:val="24"/>
          <w:szCs w:val="24"/>
          <w:lang w:val="sl-SI"/>
        </w:rPr>
        <w:t>V 10</w:t>
      </w:r>
      <w:r w:rsidR="00C15A6F">
        <w:rPr>
          <w:sz w:val="24"/>
          <w:szCs w:val="24"/>
          <w:lang w:val="sl-SI"/>
        </w:rPr>
        <w:t>/1</w:t>
      </w:r>
      <w:r w:rsidRPr="00C15A6F">
        <w:rPr>
          <w:sz w:val="24"/>
          <w:szCs w:val="24"/>
          <w:lang w:val="sl-SI"/>
        </w:rPr>
        <w:t xml:space="preserve">. </w:t>
      </w:r>
      <w:r w:rsidR="00C15A6F">
        <w:rPr>
          <w:sz w:val="24"/>
          <w:szCs w:val="24"/>
          <w:lang w:val="sl-SI"/>
        </w:rPr>
        <w:t xml:space="preserve">člen se za besedo »posameznika« vstavi »in </w:t>
      </w:r>
      <w:proofErr w:type="spellStart"/>
      <w:r w:rsidR="00C15A6F">
        <w:rPr>
          <w:sz w:val="24"/>
          <w:szCs w:val="24"/>
          <w:lang w:val="sl-SI"/>
        </w:rPr>
        <w:t>doniranje</w:t>
      </w:r>
      <w:proofErr w:type="spellEnd"/>
      <w:r w:rsidR="00C15A6F">
        <w:rPr>
          <w:sz w:val="24"/>
          <w:szCs w:val="24"/>
          <w:lang w:val="sl-SI"/>
        </w:rPr>
        <w:t>«.</w:t>
      </w:r>
      <w:r w:rsidRPr="00C15A6F">
        <w:rPr>
          <w:sz w:val="24"/>
          <w:szCs w:val="24"/>
          <w:lang w:val="sl-SI"/>
        </w:rPr>
        <w:t xml:space="preserve"> </w:t>
      </w:r>
    </w:p>
    <w:p w:rsidR="00C15A6F" w:rsidRDefault="00C15A6F" w:rsidP="00C15A6F">
      <w:pPr>
        <w:pStyle w:val="Odstavekseznama"/>
        <w:spacing w:after="0"/>
        <w:jc w:val="both"/>
        <w:rPr>
          <w:sz w:val="24"/>
          <w:szCs w:val="24"/>
          <w:lang w:val="sl-SI"/>
        </w:rPr>
      </w:pPr>
      <w:r>
        <w:rPr>
          <w:sz w:val="24"/>
          <w:szCs w:val="24"/>
          <w:lang w:val="sl-SI"/>
        </w:rPr>
        <w:t>V 10/2. člen se za besedo »znakov« vstavi »</w:t>
      </w:r>
      <w:r w:rsidR="009B79D8" w:rsidRPr="00C15A6F">
        <w:rPr>
          <w:sz w:val="24"/>
          <w:szCs w:val="24"/>
          <w:lang w:val="sl-SI"/>
        </w:rPr>
        <w:t xml:space="preserve">ki </w:t>
      </w:r>
      <w:r w:rsidR="00E12B20" w:rsidRPr="00C15A6F">
        <w:rPr>
          <w:sz w:val="24"/>
          <w:szCs w:val="24"/>
          <w:lang w:val="sl-SI"/>
        </w:rPr>
        <w:t>asociirajo</w:t>
      </w:r>
      <w:r w:rsidR="009B79D8" w:rsidRPr="00C15A6F">
        <w:rPr>
          <w:sz w:val="24"/>
          <w:szCs w:val="24"/>
          <w:lang w:val="sl-SI"/>
        </w:rPr>
        <w:t xml:space="preserve"> na tobačne logotipe.</w:t>
      </w:r>
      <w:r>
        <w:rPr>
          <w:sz w:val="24"/>
          <w:szCs w:val="24"/>
          <w:lang w:val="sl-SI"/>
        </w:rPr>
        <w:t>«</w:t>
      </w:r>
    </w:p>
    <w:p w:rsidR="00C15A6F" w:rsidRDefault="00C15A6F" w:rsidP="00C15A6F">
      <w:pPr>
        <w:spacing w:after="0" w:line="240" w:lineRule="auto"/>
        <w:ind w:left="720"/>
        <w:jc w:val="both"/>
        <w:rPr>
          <w:rFonts w:cs="Arial"/>
          <w:szCs w:val="20"/>
          <w:lang w:val="sl-SI"/>
        </w:rPr>
      </w:pPr>
    </w:p>
    <w:p w:rsidR="00C15A6F" w:rsidRDefault="00C15A6F" w:rsidP="00C15A6F">
      <w:pPr>
        <w:numPr>
          <w:ilvl w:val="0"/>
          <w:numId w:val="5"/>
        </w:numPr>
        <w:spacing w:after="0" w:line="240" w:lineRule="auto"/>
        <w:jc w:val="both"/>
        <w:rPr>
          <w:rFonts w:cs="Arial"/>
          <w:szCs w:val="20"/>
          <w:lang w:val="sl-SI"/>
        </w:rPr>
      </w:pPr>
      <w:r>
        <w:rPr>
          <w:rFonts w:cs="Arial"/>
          <w:szCs w:val="20"/>
          <w:lang w:val="sl-SI"/>
        </w:rPr>
        <w:t xml:space="preserve">Črta naj se 11. člen. </w:t>
      </w:r>
    </w:p>
    <w:p w:rsidR="00205424" w:rsidRDefault="00205424" w:rsidP="00C15A6F">
      <w:pPr>
        <w:numPr>
          <w:ilvl w:val="0"/>
          <w:numId w:val="5"/>
        </w:numPr>
        <w:spacing w:after="0" w:line="240" w:lineRule="auto"/>
        <w:jc w:val="both"/>
        <w:rPr>
          <w:rFonts w:cs="Arial"/>
          <w:szCs w:val="20"/>
          <w:lang w:val="sl-SI"/>
        </w:rPr>
      </w:pPr>
      <w:r>
        <w:rPr>
          <w:rFonts w:cs="Arial"/>
          <w:szCs w:val="20"/>
          <w:lang w:val="sl-SI"/>
        </w:rPr>
        <w:t>Nov 11. člen naj se glasi:</w:t>
      </w:r>
    </w:p>
    <w:p w:rsidR="00205424" w:rsidRPr="00205424" w:rsidRDefault="00205424" w:rsidP="00205424">
      <w:pPr>
        <w:pStyle w:val="Odstavekseznama"/>
        <w:numPr>
          <w:ilvl w:val="0"/>
          <w:numId w:val="7"/>
        </w:numPr>
        <w:spacing w:after="0" w:line="240" w:lineRule="auto"/>
        <w:jc w:val="both"/>
        <w:rPr>
          <w:rFonts w:cs="Arial"/>
          <w:szCs w:val="20"/>
          <w:lang w:val="sl-SI"/>
        </w:rPr>
      </w:pPr>
      <w:r w:rsidRPr="00205424">
        <w:rPr>
          <w:rFonts w:cs="Arial"/>
          <w:szCs w:val="20"/>
          <w:lang w:val="sl-SI"/>
        </w:rPr>
        <w:t>Prepovedano je oglaševanje, sponzoriranje in donatorstvo</w:t>
      </w:r>
      <w:r w:rsidR="00C15A6F" w:rsidRPr="00205424">
        <w:rPr>
          <w:rFonts w:cs="Arial"/>
          <w:szCs w:val="20"/>
          <w:lang w:val="sl-SI"/>
        </w:rPr>
        <w:t xml:space="preserve"> brez trenutnih izjem</w:t>
      </w:r>
      <w:r w:rsidRPr="00205424">
        <w:rPr>
          <w:rFonts w:cs="Arial"/>
          <w:szCs w:val="20"/>
          <w:lang w:val="sl-SI"/>
        </w:rPr>
        <w:t>.</w:t>
      </w:r>
    </w:p>
    <w:p w:rsidR="00205424" w:rsidRDefault="00205424" w:rsidP="00205424">
      <w:pPr>
        <w:spacing w:after="0" w:line="240" w:lineRule="auto"/>
        <w:ind w:left="720"/>
        <w:jc w:val="both"/>
        <w:rPr>
          <w:rFonts w:cs="Arial"/>
          <w:szCs w:val="20"/>
          <w:lang w:val="sl-SI"/>
        </w:rPr>
      </w:pPr>
      <w:r>
        <w:rPr>
          <w:rFonts w:cs="Arial"/>
          <w:szCs w:val="20"/>
          <w:lang w:val="sl-SI"/>
        </w:rPr>
        <w:t xml:space="preserve">V </w:t>
      </w:r>
      <w:proofErr w:type="spellStart"/>
      <w:r>
        <w:rPr>
          <w:rFonts w:cs="Arial"/>
          <w:szCs w:val="20"/>
          <w:lang w:val="sl-SI"/>
        </w:rPr>
        <w:t>11.a</w:t>
      </w:r>
      <w:proofErr w:type="spellEnd"/>
      <w:r>
        <w:rPr>
          <w:rFonts w:cs="Arial"/>
          <w:szCs w:val="20"/>
          <w:lang w:val="sl-SI"/>
        </w:rPr>
        <w:t xml:space="preserve"> člen naj se zapiše:</w:t>
      </w:r>
    </w:p>
    <w:p w:rsidR="00C15A6F" w:rsidRPr="00205424" w:rsidRDefault="00205424" w:rsidP="00205424">
      <w:pPr>
        <w:spacing w:after="0" w:line="240" w:lineRule="auto"/>
        <w:ind w:left="720"/>
        <w:jc w:val="both"/>
        <w:rPr>
          <w:rFonts w:cs="Arial"/>
          <w:szCs w:val="20"/>
          <w:lang w:val="sl-SI"/>
        </w:rPr>
      </w:pPr>
      <w:r>
        <w:rPr>
          <w:rFonts w:cs="Arial"/>
          <w:szCs w:val="20"/>
          <w:lang w:val="sl-SI"/>
        </w:rPr>
        <w:t>Pr</w:t>
      </w:r>
      <w:r w:rsidR="00C15A6F" w:rsidRPr="00205424">
        <w:rPr>
          <w:rFonts w:cs="Arial"/>
          <w:szCs w:val="20"/>
          <w:lang w:val="sl-SI"/>
        </w:rPr>
        <w:t>epoved</w:t>
      </w:r>
      <w:r>
        <w:rPr>
          <w:rFonts w:cs="Arial"/>
          <w:szCs w:val="20"/>
          <w:lang w:val="sl-SI"/>
        </w:rPr>
        <w:t>ano je</w:t>
      </w:r>
      <w:r w:rsidR="00C15A6F" w:rsidRPr="00205424">
        <w:rPr>
          <w:rFonts w:cs="Arial"/>
          <w:szCs w:val="20"/>
          <w:lang w:val="sl-SI"/>
        </w:rPr>
        <w:t xml:space="preserve"> razstavljanj</w:t>
      </w:r>
      <w:r>
        <w:rPr>
          <w:rFonts w:cs="Arial"/>
          <w:szCs w:val="20"/>
          <w:lang w:val="sl-SI"/>
        </w:rPr>
        <w:t>e</w:t>
      </w:r>
      <w:r w:rsidR="00C15A6F" w:rsidRPr="00205424">
        <w:rPr>
          <w:rFonts w:cs="Arial"/>
          <w:szCs w:val="20"/>
          <w:lang w:val="sl-SI"/>
        </w:rPr>
        <w:t xml:space="preserve"> tobačnih izdelkov na mestih prodaje ter prepoved marketinških aktivnosti, ki navidezno znižujejo cene tobačnih in podobnih izdelkov (npr. kuponi, popusti, darila, akcije: "plačaš 1 dobiš 2"..). </w:t>
      </w:r>
    </w:p>
    <w:p w:rsidR="006B5505" w:rsidRDefault="006B5505" w:rsidP="00585BFA">
      <w:pPr>
        <w:pStyle w:val="Odstavekseznama"/>
        <w:numPr>
          <w:ilvl w:val="0"/>
          <w:numId w:val="5"/>
        </w:numPr>
        <w:spacing w:after="0"/>
        <w:jc w:val="both"/>
        <w:rPr>
          <w:sz w:val="24"/>
          <w:szCs w:val="24"/>
          <w:lang w:val="sl-SI"/>
        </w:rPr>
      </w:pPr>
      <w:r>
        <w:rPr>
          <w:sz w:val="24"/>
          <w:szCs w:val="24"/>
          <w:lang w:val="sl-SI"/>
        </w:rPr>
        <w:t xml:space="preserve">V 9. </w:t>
      </w:r>
      <w:r w:rsidR="002D1E69">
        <w:rPr>
          <w:sz w:val="24"/>
          <w:szCs w:val="24"/>
          <w:lang w:val="sl-SI"/>
        </w:rPr>
        <w:t>č</w:t>
      </w:r>
      <w:r>
        <w:rPr>
          <w:sz w:val="24"/>
          <w:szCs w:val="24"/>
          <w:lang w:val="sl-SI"/>
        </w:rPr>
        <w:t>len</w:t>
      </w:r>
      <w:r w:rsidR="002D1E69">
        <w:rPr>
          <w:sz w:val="24"/>
          <w:szCs w:val="24"/>
          <w:lang w:val="sl-SI"/>
        </w:rPr>
        <w:t>u naj</w:t>
      </w:r>
      <w:r>
        <w:rPr>
          <w:sz w:val="24"/>
          <w:szCs w:val="24"/>
          <w:lang w:val="sl-SI"/>
        </w:rPr>
        <w:t xml:space="preserve"> se </w:t>
      </w:r>
      <w:r w:rsidR="002D1E69">
        <w:rPr>
          <w:sz w:val="24"/>
          <w:szCs w:val="24"/>
          <w:lang w:val="sl-SI"/>
        </w:rPr>
        <w:t>doda 8. odstavek, ki naj se glasi</w:t>
      </w:r>
      <w:r>
        <w:rPr>
          <w:sz w:val="24"/>
          <w:szCs w:val="24"/>
          <w:lang w:val="sl-SI"/>
        </w:rPr>
        <w:t>:</w:t>
      </w:r>
    </w:p>
    <w:p w:rsidR="005753A7" w:rsidRDefault="002D1E69" w:rsidP="005753A7">
      <w:pPr>
        <w:pStyle w:val="Odstavekseznama"/>
        <w:spacing w:after="0"/>
        <w:jc w:val="both"/>
        <w:rPr>
          <w:sz w:val="24"/>
          <w:szCs w:val="24"/>
          <w:lang w:val="sl-SI"/>
        </w:rPr>
      </w:pPr>
      <w:r>
        <w:rPr>
          <w:sz w:val="24"/>
          <w:szCs w:val="24"/>
          <w:lang w:val="sl-SI"/>
        </w:rPr>
        <w:t>Za tobačne izdelke katere koli vrste se uvede</w:t>
      </w:r>
      <w:r w:rsidRPr="002D1E69">
        <w:rPr>
          <w:sz w:val="24"/>
          <w:szCs w:val="24"/>
          <w:lang w:val="sl-SI"/>
        </w:rPr>
        <w:t xml:space="preserve"> enotn</w:t>
      </w:r>
      <w:r>
        <w:rPr>
          <w:sz w:val="24"/>
          <w:szCs w:val="24"/>
          <w:lang w:val="sl-SI"/>
        </w:rPr>
        <w:t>a</w:t>
      </w:r>
      <w:r w:rsidRPr="002D1E69">
        <w:rPr>
          <w:sz w:val="24"/>
          <w:szCs w:val="24"/>
          <w:lang w:val="sl-SI"/>
        </w:rPr>
        <w:t xml:space="preserve"> embalaž</w:t>
      </w:r>
      <w:r>
        <w:rPr>
          <w:sz w:val="24"/>
          <w:szCs w:val="24"/>
          <w:lang w:val="sl-SI"/>
        </w:rPr>
        <w:t>a</w:t>
      </w:r>
      <w:r w:rsidRPr="002D1E69">
        <w:rPr>
          <w:sz w:val="24"/>
          <w:szCs w:val="24"/>
          <w:lang w:val="sl-SI"/>
        </w:rPr>
        <w:t xml:space="preserve"> tobačnih izdelkov, brez logotipov in posebnih značilnosti blagovnih znamk.</w:t>
      </w:r>
    </w:p>
    <w:p w:rsidR="005753A7" w:rsidRDefault="005753A7" w:rsidP="005753A7">
      <w:pPr>
        <w:pStyle w:val="Odstavekseznama"/>
        <w:spacing w:after="0"/>
        <w:jc w:val="both"/>
        <w:rPr>
          <w:sz w:val="24"/>
          <w:szCs w:val="24"/>
          <w:lang w:val="sl-SI"/>
        </w:rPr>
      </w:pPr>
      <w:r>
        <w:rPr>
          <w:sz w:val="24"/>
          <w:szCs w:val="24"/>
          <w:lang w:val="sl-SI"/>
        </w:rPr>
        <w:t xml:space="preserve">V 9/1. člen se za besedo »natisnjenega« spremeni v »natisnjen« in se doda »slikovni prikaz posledic škodljivih učinkov kajenja, ki mora biti umeščen na zgornji del cigaretne škatlice in«. </w:t>
      </w:r>
    </w:p>
    <w:p w:rsidR="002D1E69" w:rsidRDefault="002D1E69" w:rsidP="002D1E69">
      <w:pPr>
        <w:pStyle w:val="Odstavekseznama"/>
        <w:spacing w:after="0"/>
        <w:jc w:val="both"/>
        <w:rPr>
          <w:sz w:val="24"/>
          <w:szCs w:val="24"/>
          <w:lang w:val="sl-SI"/>
        </w:rPr>
      </w:pPr>
      <w:r>
        <w:rPr>
          <w:sz w:val="24"/>
          <w:szCs w:val="24"/>
          <w:lang w:val="sl-SI"/>
        </w:rPr>
        <w:t>V 9/2. členu se odstotek 30% zamenja za 75%.</w:t>
      </w:r>
    </w:p>
    <w:p w:rsidR="00E127C2" w:rsidRDefault="002D1E69" w:rsidP="002D1E69">
      <w:pPr>
        <w:pStyle w:val="Odstavekseznama"/>
        <w:spacing w:after="0"/>
        <w:jc w:val="both"/>
        <w:rPr>
          <w:sz w:val="24"/>
          <w:szCs w:val="24"/>
          <w:lang w:val="sl-SI"/>
        </w:rPr>
      </w:pPr>
      <w:r>
        <w:rPr>
          <w:sz w:val="24"/>
          <w:szCs w:val="24"/>
          <w:lang w:val="sl-SI"/>
        </w:rPr>
        <w:t>V 9/3. členu se za besedo »opozorili« doda »in slikovni prikaz posledic škodljivosti kajenja«.</w:t>
      </w:r>
    </w:p>
    <w:p w:rsidR="002D1E69" w:rsidRPr="002D1E69" w:rsidRDefault="00E127C2" w:rsidP="002D1E69">
      <w:pPr>
        <w:pStyle w:val="Odstavekseznama"/>
        <w:spacing w:after="0"/>
        <w:jc w:val="both"/>
        <w:rPr>
          <w:sz w:val="24"/>
          <w:szCs w:val="24"/>
          <w:lang w:val="sl-SI"/>
        </w:rPr>
      </w:pPr>
      <w:r>
        <w:rPr>
          <w:sz w:val="24"/>
          <w:szCs w:val="24"/>
          <w:lang w:val="sl-SI"/>
        </w:rPr>
        <w:lastRenderedPageBreak/>
        <w:t>V 9/5. členu se 40% spremeni v 85%.</w:t>
      </w:r>
      <w:r w:rsidR="002D1E69">
        <w:rPr>
          <w:sz w:val="24"/>
          <w:szCs w:val="24"/>
          <w:lang w:val="sl-SI"/>
        </w:rPr>
        <w:t xml:space="preserve">  </w:t>
      </w:r>
    </w:p>
    <w:p w:rsidR="00D27DE4" w:rsidRDefault="006B5505" w:rsidP="00D27DE4">
      <w:pPr>
        <w:pStyle w:val="Odstavekseznama"/>
        <w:spacing w:after="0"/>
        <w:jc w:val="both"/>
        <w:rPr>
          <w:sz w:val="24"/>
          <w:szCs w:val="24"/>
          <w:lang w:val="sl-SI"/>
        </w:rPr>
      </w:pPr>
      <w:r>
        <w:rPr>
          <w:sz w:val="24"/>
          <w:szCs w:val="24"/>
          <w:lang w:val="sl-SI"/>
        </w:rPr>
        <w:t>Kombinirana, s</w:t>
      </w:r>
      <w:r w:rsidR="009B79D8" w:rsidRPr="006B5505">
        <w:rPr>
          <w:sz w:val="24"/>
          <w:szCs w:val="24"/>
          <w:lang w:val="sl-SI"/>
        </w:rPr>
        <w:t>likovna</w:t>
      </w:r>
      <w:r>
        <w:rPr>
          <w:sz w:val="24"/>
          <w:szCs w:val="24"/>
          <w:lang w:val="sl-SI"/>
        </w:rPr>
        <w:t xml:space="preserve"> in besedilna</w:t>
      </w:r>
      <w:r w:rsidR="009B79D8" w:rsidRPr="006B5505">
        <w:rPr>
          <w:sz w:val="24"/>
          <w:szCs w:val="24"/>
          <w:lang w:val="sl-SI"/>
        </w:rPr>
        <w:t xml:space="preserve"> opozorila </w:t>
      </w:r>
      <w:r>
        <w:rPr>
          <w:sz w:val="24"/>
          <w:szCs w:val="24"/>
          <w:lang w:val="sl-SI"/>
        </w:rPr>
        <w:t>morajo zajemati vsaj</w:t>
      </w:r>
      <w:r w:rsidR="009B79D8" w:rsidRPr="006B5505">
        <w:rPr>
          <w:sz w:val="24"/>
          <w:szCs w:val="24"/>
          <w:lang w:val="sl-SI"/>
        </w:rPr>
        <w:t xml:space="preserve"> </w:t>
      </w:r>
      <w:r w:rsidR="00983CC4" w:rsidRPr="006B5505">
        <w:rPr>
          <w:sz w:val="24"/>
          <w:szCs w:val="24"/>
          <w:lang w:val="sl-SI"/>
        </w:rPr>
        <w:t>75</w:t>
      </w:r>
      <w:r w:rsidR="009B79D8" w:rsidRPr="006B5505">
        <w:rPr>
          <w:b/>
          <w:sz w:val="24"/>
          <w:szCs w:val="24"/>
          <w:lang w:val="sl-SI"/>
        </w:rPr>
        <w:t>%</w:t>
      </w:r>
      <w:r w:rsidR="009B79D8" w:rsidRPr="006B5505">
        <w:rPr>
          <w:sz w:val="24"/>
          <w:szCs w:val="24"/>
          <w:lang w:val="sl-SI"/>
        </w:rPr>
        <w:t xml:space="preserve"> </w:t>
      </w:r>
      <w:r w:rsidR="00C80EBD" w:rsidRPr="006B5505">
        <w:rPr>
          <w:sz w:val="24"/>
          <w:szCs w:val="24"/>
          <w:lang w:val="sl-SI"/>
        </w:rPr>
        <w:t xml:space="preserve">tako </w:t>
      </w:r>
      <w:r w:rsidR="009B79D8" w:rsidRPr="006B5505">
        <w:rPr>
          <w:sz w:val="24"/>
          <w:szCs w:val="24"/>
          <w:lang w:val="sl-SI"/>
        </w:rPr>
        <w:t xml:space="preserve">sprednje </w:t>
      </w:r>
      <w:r w:rsidR="00C80EBD" w:rsidRPr="006B5505">
        <w:rPr>
          <w:sz w:val="24"/>
          <w:szCs w:val="24"/>
          <w:lang w:val="sl-SI"/>
        </w:rPr>
        <w:t>kot tudi</w:t>
      </w:r>
      <w:r w:rsidR="009B79D8" w:rsidRPr="006B5505">
        <w:rPr>
          <w:sz w:val="24"/>
          <w:szCs w:val="24"/>
          <w:lang w:val="sl-SI"/>
        </w:rPr>
        <w:t xml:space="preserve"> </w:t>
      </w:r>
      <w:r>
        <w:rPr>
          <w:sz w:val="24"/>
          <w:szCs w:val="24"/>
          <w:lang w:val="sl-SI"/>
        </w:rPr>
        <w:t xml:space="preserve">zadnje </w:t>
      </w:r>
      <w:r w:rsidRPr="006B5505">
        <w:rPr>
          <w:sz w:val="24"/>
          <w:szCs w:val="24"/>
          <w:lang w:val="sl-SI"/>
        </w:rPr>
        <w:t xml:space="preserve">strani </w:t>
      </w:r>
      <w:r>
        <w:rPr>
          <w:sz w:val="24"/>
          <w:szCs w:val="24"/>
          <w:lang w:val="sl-SI"/>
        </w:rPr>
        <w:t>zunanje</w:t>
      </w:r>
      <w:r w:rsidR="009B79D8" w:rsidRPr="006B5505">
        <w:rPr>
          <w:sz w:val="24"/>
          <w:szCs w:val="24"/>
          <w:lang w:val="sl-SI"/>
        </w:rPr>
        <w:t xml:space="preserve"> </w:t>
      </w:r>
      <w:r>
        <w:rPr>
          <w:sz w:val="24"/>
          <w:szCs w:val="24"/>
          <w:lang w:val="sl-SI"/>
        </w:rPr>
        <w:t>embalaže, umeščena na zgornji del zunanje embalaže.</w:t>
      </w:r>
    </w:p>
    <w:p w:rsidR="00D27DE4" w:rsidRPr="00983CC4" w:rsidRDefault="00D27DE4" w:rsidP="00D27DE4">
      <w:pPr>
        <w:pStyle w:val="Odstavekseznama"/>
        <w:spacing w:after="0"/>
        <w:jc w:val="both"/>
        <w:rPr>
          <w:sz w:val="24"/>
          <w:szCs w:val="24"/>
          <w:lang w:val="sl-SI"/>
        </w:rPr>
      </w:pPr>
      <w:r>
        <w:rPr>
          <w:sz w:val="24"/>
          <w:szCs w:val="24"/>
          <w:lang w:val="sl-SI"/>
        </w:rPr>
        <w:t>V 9. členu se doda 9. odstavek, ki se glasi</w:t>
      </w:r>
      <w:r w:rsidRPr="00983CC4">
        <w:rPr>
          <w:sz w:val="24"/>
          <w:szCs w:val="24"/>
          <w:lang w:val="sl-SI"/>
        </w:rPr>
        <w:t>: Oblikovna podoba izdelkov in reklam na javnih mestih ne sme asociirati na logotipe tobačnih izdelkov ali na cigareto, kot na primer elektronska cigareta.</w:t>
      </w:r>
    </w:p>
    <w:p w:rsidR="00983CC4" w:rsidRDefault="00983CC4" w:rsidP="00585BFA">
      <w:pPr>
        <w:spacing w:after="0"/>
        <w:jc w:val="both"/>
        <w:rPr>
          <w:sz w:val="24"/>
          <w:szCs w:val="24"/>
          <w:lang w:val="sl-SI"/>
        </w:rPr>
      </w:pPr>
    </w:p>
    <w:p w:rsidR="00695D97" w:rsidRPr="00FF15F3" w:rsidRDefault="006916D9" w:rsidP="00695D97">
      <w:pPr>
        <w:spacing w:after="0"/>
        <w:jc w:val="both"/>
        <w:rPr>
          <w:b/>
          <w:sz w:val="24"/>
          <w:szCs w:val="24"/>
        </w:rPr>
      </w:pPr>
      <w:r>
        <w:rPr>
          <w:sz w:val="24"/>
          <w:szCs w:val="24"/>
          <w:lang w:val="sl-SI"/>
        </w:rPr>
        <w:t>Obrazložitev</w:t>
      </w:r>
      <w:r w:rsidR="00695D97">
        <w:rPr>
          <w:sz w:val="24"/>
          <w:szCs w:val="24"/>
          <w:lang w:val="sl-SI"/>
        </w:rPr>
        <w:t xml:space="preserve">: </w:t>
      </w:r>
      <w:r w:rsidR="00695D97" w:rsidRPr="00983CC4">
        <w:rPr>
          <w:sz w:val="24"/>
          <w:szCs w:val="24"/>
          <w:lang w:val="sl-SI"/>
        </w:rPr>
        <w:t xml:space="preserve">Po kanadski raziskavi, ki je primerjala odstotek mladih Kanadčanov, ki kadijo v starostni skupini med 15. in 19. letom v letu 2001, ko so šele uvedli velika slikovna zdravstvena opozorila v letu 2011, in kjer so zajeli opažanja v vmesnem obdobju, je zelo nazorno pokazala, da </w:t>
      </w:r>
      <w:r w:rsidR="00695D97" w:rsidRPr="00983CC4">
        <w:rPr>
          <w:b/>
          <w:sz w:val="24"/>
          <w:szCs w:val="24"/>
          <w:lang w:val="sl-SI"/>
        </w:rPr>
        <w:t xml:space="preserve">se je odstotek mladih kadilcev v tej starostni skupini ves čas postopoma,a konstantno zmanjševal. V desetih letih se je odstotek kadilcev med mladimi v tej starostni skupini v Kanadi </w:t>
      </w:r>
      <w:r w:rsidR="00695D97" w:rsidRPr="00983CC4">
        <w:rPr>
          <w:b/>
          <w:sz w:val="24"/>
          <w:szCs w:val="24"/>
          <w:u w:val="single"/>
          <w:lang w:val="sl-SI"/>
        </w:rPr>
        <w:t>prepolovil</w:t>
      </w:r>
      <w:r w:rsidR="00695D97" w:rsidRPr="00983CC4">
        <w:rPr>
          <w:b/>
          <w:sz w:val="24"/>
          <w:szCs w:val="24"/>
          <w:lang w:val="sl-SI"/>
        </w:rPr>
        <w:t>.</w:t>
      </w:r>
      <w:r w:rsidR="00695D97">
        <w:rPr>
          <w:b/>
          <w:sz w:val="24"/>
          <w:szCs w:val="24"/>
          <w:lang w:val="sl-SI"/>
        </w:rPr>
        <w:t xml:space="preserve"> Priloga v podporo utemeljitve: graf </w:t>
      </w:r>
      <w:r w:rsidR="005C6BED">
        <w:rPr>
          <w:b/>
          <w:sz w:val="24"/>
          <w:szCs w:val="24"/>
          <w:lang w:val="sl-SI"/>
        </w:rPr>
        <w:t>Upadanje</w:t>
      </w:r>
      <w:r w:rsidR="00695D97">
        <w:rPr>
          <w:b/>
          <w:sz w:val="24"/>
          <w:szCs w:val="24"/>
          <w:lang w:val="sl-SI"/>
        </w:rPr>
        <w:t xml:space="preserve"> </w:t>
      </w:r>
      <w:proofErr w:type="spellStart"/>
      <w:r w:rsidR="00695D97">
        <w:rPr>
          <w:b/>
          <w:sz w:val="24"/>
          <w:szCs w:val="24"/>
          <w:lang w:val="sl-SI"/>
        </w:rPr>
        <w:t>prevalence</w:t>
      </w:r>
      <w:proofErr w:type="spellEnd"/>
      <w:r w:rsidR="00695D97">
        <w:rPr>
          <w:b/>
          <w:sz w:val="24"/>
          <w:szCs w:val="24"/>
          <w:lang w:val="sl-SI"/>
        </w:rPr>
        <w:t xml:space="preserve"> kajenja med mladimi v sta</w:t>
      </w:r>
      <w:r w:rsidR="00FF15F3">
        <w:rPr>
          <w:b/>
          <w:sz w:val="24"/>
          <w:szCs w:val="24"/>
          <w:lang w:val="sl-SI"/>
        </w:rPr>
        <w:t xml:space="preserve">rostni skupini med 15 in 19 let in članek objavljen s strani Svetovne zdravstvene organizacije </w:t>
      </w:r>
      <w:proofErr w:type="spellStart"/>
      <w:r w:rsidR="00FF15F3" w:rsidRPr="00FF15F3">
        <w:rPr>
          <w:b/>
          <w:i/>
          <w:sz w:val="24"/>
          <w:szCs w:val="24"/>
          <w:lang w:val="sl-SI"/>
        </w:rPr>
        <w:t>The</w:t>
      </w:r>
      <w:proofErr w:type="spellEnd"/>
      <w:r w:rsidR="00FF15F3" w:rsidRPr="00FF15F3">
        <w:rPr>
          <w:b/>
          <w:i/>
          <w:sz w:val="24"/>
          <w:szCs w:val="24"/>
          <w:lang w:val="sl-SI"/>
        </w:rPr>
        <w:t xml:space="preserve"> </w:t>
      </w:r>
      <w:proofErr w:type="spellStart"/>
      <w:r w:rsidR="00FF15F3" w:rsidRPr="00FF15F3">
        <w:rPr>
          <w:b/>
          <w:i/>
          <w:sz w:val="24"/>
          <w:szCs w:val="24"/>
          <w:lang w:val="sl-SI"/>
        </w:rPr>
        <w:t>impact</w:t>
      </w:r>
      <w:proofErr w:type="spellEnd"/>
      <w:r w:rsidR="00FF15F3" w:rsidRPr="00FF15F3">
        <w:rPr>
          <w:b/>
          <w:i/>
          <w:sz w:val="24"/>
          <w:szCs w:val="24"/>
          <w:lang w:val="sl-SI"/>
        </w:rPr>
        <w:t xml:space="preserve"> </w:t>
      </w:r>
      <w:proofErr w:type="spellStart"/>
      <w:r w:rsidR="00FF15F3" w:rsidRPr="00FF15F3">
        <w:rPr>
          <w:b/>
          <w:i/>
          <w:sz w:val="24"/>
          <w:szCs w:val="24"/>
          <w:lang w:val="sl-SI"/>
        </w:rPr>
        <w:t>of</w:t>
      </w:r>
      <w:proofErr w:type="spellEnd"/>
      <w:r w:rsidR="00FF15F3" w:rsidRPr="00FF15F3">
        <w:rPr>
          <w:b/>
          <w:i/>
          <w:sz w:val="24"/>
          <w:szCs w:val="24"/>
          <w:lang w:val="sl-SI"/>
        </w:rPr>
        <w:t xml:space="preserve"> </w:t>
      </w:r>
      <w:proofErr w:type="spellStart"/>
      <w:r w:rsidR="00FF15F3" w:rsidRPr="00FF15F3">
        <w:rPr>
          <w:b/>
          <w:i/>
          <w:sz w:val="24"/>
          <w:szCs w:val="24"/>
          <w:lang w:val="sl-SI"/>
        </w:rPr>
        <w:t>pictures</w:t>
      </w:r>
      <w:proofErr w:type="spellEnd"/>
      <w:r w:rsidR="00FF15F3" w:rsidRPr="00FF15F3">
        <w:rPr>
          <w:b/>
          <w:i/>
          <w:sz w:val="24"/>
          <w:szCs w:val="24"/>
          <w:lang w:val="sl-SI"/>
        </w:rPr>
        <w:t xml:space="preserve"> on </w:t>
      </w:r>
      <w:proofErr w:type="spellStart"/>
      <w:r w:rsidR="00FF15F3" w:rsidRPr="00FF15F3">
        <w:rPr>
          <w:b/>
          <w:i/>
          <w:sz w:val="24"/>
          <w:szCs w:val="24"/>
          <w:lang w:val="sl-SI"/>
        </w:rPr>
        <w:t>the</w:t>
      </w:r>
      <w:proofErr w:type="spellEnd"/>
      <w:r w:rsidR="00FF15F3" w:rsidRPr="00FF15F3">
        <w:rPr>
          <w:b/>
          <w:i/>
          <w:sz w:val="24"/>
          <w:szCs w:val="24"/>
          <w:lang w:val="sl-SI"/>
        </w:rPr>
        <w:t xml:space="preserve"> </w:t>
      </w:r>
      <w:proofErr w:type="spellStart"/>
      <w:r w:rsidR="00FF15F3" w:rsidRPr="00FF15F3">
        <w:rPr>
          <w:b/>
          <w:i/>
          <w:sz w:val="24"/>
          <w:szCs w:val="24"/>
          <w:lang w:val="sl-SI"/>
        </w:rPr>
        <w:t>effectiveness</w:t>
      </w:r>
      <w:proofErr w:type="spellEnd"/>
      <w:r w:rsidR="00FF15F3" w:rsidRPr="00FF15F3">
        <w:rPr>
          <w:b/>
          <w:i/>
          <w:sz w:val="24"/>
          <w:szCs w:val="24"/>
          <w:lang w:val="sl-SI"/>
        </w:rPr>
        <w:t xml:space="preserve"> </w:t>
      </w:r>
      <w:proofErr w:type="spellStart"/>
      <w:r w:rsidR="00FF15F3" w:rsidRPr="00FF15F3">
        <w:rPr>
          <w:b/>
          <w:i/>
          <w:sz w:val="24"/>
          <w:szCs w:val="24"/>
          <w:lang w:val="sl-SI"/>
        </w:rPr>
        <w:t>of</w:t>
      </w:r>
      <w:proofErr w:type="spellEnd"/>
      <w:r w:rsidR="00FF15F3" w:rsidRPr="00FF15F3">
        <w:rPr>
          <w:b/>
          <w:i/>
          <w:sz w:val="24"/>
          <w:szCs w:val="24"/>
          <w:lang w:val="sl-SI"/>
        </w:rPr>
        <w:t xml:space="preserve"> </w:t>
      </w:r>
      <w:proofErr w:type="spellStart"/>
      <w:r w:rsidR="00FF15F3" w:rsidRPr="00FF15F3">
        <w:rPr>
          <w:b/>
          <w:i/>
          <w:sz w:val="24"/>
          <w:szCs w:val="24"/>
          <w:lang w:val="sl-SI"/>
        </w:rPr>
        <w:t>tobacco</w:t>
      </w:r>
      <w:proofErr w:type="spellEnd"/>
      <w:r w:rsidR="00FF15F3" w:rsidRPr="00FF15F3">
        <w:rPr>
          <w:b/>
          <w:i/>
          <w:sz w:val="24"/>
          <w:szCs w:val="24"/>
          <w:lang w:val="sl-SI"/>
        </w:rPr>
        <w:t xml:space="preserve"> </w:t>
      </w:r>
      <w:proofErr w:type="spellStart"/>
      <w:r w:rsidR="00FF15F3" w:rsidRPr="00FF15F3">
        <w:rPr>
          <w:b/>
          <w:i/>
          <w:sz w:val="24"/>
          <w:szCs w:val="24"/>
          <w:lang w:val="sl-SI"/>
        </w:rPr>
        <w:t>warnings</w:t>
      </w:r>
      <w:proofErr w:type="spellEnd"/>
      <w:r w:rsidR="00FF15F3">
        <w:rPr>
          <w:b/>
          <w:i/>
          <w:sz w:val="24"/>
          <w:szCs w:val="24"/>
          <w:lang w:val="sl-SI"/>
        </w:rPr>
        <w:t xml:space="preserve"> </w:t>
      </w:r>
      <w:r w:rsidR="00FF15F3" w:rsidRPr="00FF15F3">
        <w:rPr>
          <w:sz w:val="24"/>
          <w:szCs w:val="24"/>
          <w:lang w:val="sl-SI"/>
        </w:rPr>
        <w:t>(povezava).</w:t>
      </w:r>
    </w:p>
    <w:p w:rsidR="00983CC4" w:rsidRDefault="00695D97" w:rsidP="00585BFA">
      <w:pPr>
        <w:spacing w:after="0"/>
        <w:jc w:val="both"/>
        <w:rPr>
          <w:sz w:val="24"/>
          <w:szCs w:val="24"/>
          <w:lang w:val="sl-SI"/>
        </w:rPr>
      </w:pPr>
      <w:r w:rsidRPr="00695D97">
        <w:rPr>
          <w:noProof/>
          <w:sz w:val="24"/>
          <w:szCs w:val="24"/>
        </w:rPr>
        <w:drawing>
          <wp:inline distT="0" distB="0" distL="0" distR="0">
            <wp:extent cx="5938988" cy="3900510"/>
            <wp:effectExtent l="19050" t="0" r="4612" b="0"/>
            <wp:docPr id="1" name="Slika 2" descr="C:\Documents and Settings\Administrator\Desktop\TOMISLAV\Slike\Copy of KANADSKA RAZISK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TOMISLAV\Slike\Copy of KANADSKA RAZISKAVA.JPG"/>
                    <pic:cNvPicPr>
                      <a:picLocks noChangeAspect="1" noChangeArrowheads="1"/>
                    </pic:cNvPicPr>
                  </pic:nvPicPr>
                  <pic:blipFill>
                    <a:blip r:embed="rId8" cstate="print"/>
                    <a:srcRect/>
                    <a:stretch>
                      <a:fillRect/>
                    </a:stretch>
                  </pic:blipFill>
                  <pic:spPr bwMode="auto">
                    <a:xfrm>
                      <a:off x="0" y="0"/>
                      <a:ext cx="5974274" cy="3923684"/>
                    </a:xfrm>
                    <a:prstGeom prst="rect">
                      <a:avLst/>
                    </a:prstGeom>
                    <a:noFill/>
                    <a:ln w="9525">
                      <a:noFill/>
                      <a:miter lim="800000"/>
                      <a:headEnd/>
                      <a:tailEnd/>
                    </a:ln>
                  </pic:spPr>
                </pic:pic>
              </a:graphicData>
            </a:graphic>
          </wp:inline>
        </w:drawing>
      </w:r>
    </w:p>
    <w:p w:rsidR="00695D97" w:rsidRDefault="00695D97" w:rsidP="00585BFA">
      <w:pPr>
        <w:spacing w:after="0"/>
        <w:jc w:val="both"/>
        <w:rPr>
          <w:sz w:val="24"/>
          <w:szCs w:val="24"/>
          <w:lang w:val="sl-SI"/>
        </w:rPr>
      </w:pPr>
    </w:p>
    <w:p w:rsidR="00695D97" w:rsidRPr="00983CC4" w:rsidRDefault="00695D97" w:rsidP="00585BFA">
      <w:pPr>
        <w:spacing w:after="0"/>
        <w:jc w:val="both"/>
        <w:rPr>
          <w:sz w:val="24"/>
          <w:szCs w:val="24"/>
          <w:lang w:val="sl-SI"/>
        </w:rPr>
      </w:pPr>
      <w:r>
        <w:rPr>
          <w:sz w:val="24"/>
          <w:szCs w:val="24"/>
          <w:lang w:val="sl-SI"/>
        </w:rPr>
        <w:t xml:space="preserve">Vir: </w:t>
      </w:r>
      <w:hyperlink r:id="rId9" w:history="1">
        <w:r>
          <w:rPr>
            <w:rStyle w:val="Hiperpovezava"/>
          </w:rPr>
          <w:t>http://www.who.int/bulletin/volumes/87/8/09-069575/en/</w:t>
        </w:r>
      </w:hyperlink>
    </w:p>
    <w:p w:rsidR="009B79D8" w:rsidRDefault="009B79D8" w:rsidP="00585BFA">
      <w:pPr>
        <w:spacing w:after="0"/>
        <w:jc w:val="both"/>
        <w:rPr>
          <w:sz w:val="24"/>
          <w:szCs w:val="24"/>
          <w:lang w:val="sl-SI"/>
        </w:rPr>
      </w:pPr>
    </w:p>
    <w:p w:rsidR="0077686E" w:rsidRDefault="0077686E" w:rsidP="00585BFA">
      <w:pPr>
        <w:spacing w:after="0"/>
        <w:jc w:val="both"/>
        <w:rPr>
          <w:sz w:val="24"/>
          <w:szCs w:val="24"/>
          <w:lang w:val="sl-SI"/>
        </w:rPr>
      </w:pPr>
    </w:p>
    <w:p w:rsidR="004024EA" w:rsidRPr="002D594A" w:rsidRDefault="005C6BED" w:rsidP="002D594A">
      <w:pPr>
        <w:pStyle w:val="Odstavekseznama"/>
        <w:numPr>
          <w:ilvl w:val="0"/>
          <w:numId w:val="4"/>
        </w:numPr>
        <w:spacing w:after="0"/>
        <w:jc w:val="both"/>
        <w:rPr>
          <w:sz w:val="24"/>
          <w:szCs w:val="24"/>
          <w:lang w:val="sl-SI"/>
        </w:rPr>
      </w:pPr>
      <w:r w:rsidRPr="002D594A">
        <w:rPr>
          <w:sz w:val="24"/>
          <w:szCs w:val="24"/>
          <w:lang w:val="sl-SI"/>
        </w:rPr>
        <w:t xml:space="preserve">SZOTK predlaga, </w:t>
      </w:r>
      <w:r w:rsidR="004024EA" w:rsidRPr="002D594A">
        <w:rPr>
          <w:sz w:val="24"/>
          <w:szCs w:val="24"/>
          <w:lang w:val="sl-SI"/>
        </w:rPr>
        <w:t>da se</w:t>
      </w:r>
      <w:r w:rsidRPr="002D594A">
        <w:rPr>
          <w:sz w:val="24"/>
          <w:szCs w:val="24"/>
          <w:lang w:val="sl-SI"/>
        </w:rPr>
        <w:t xml:space="preserve"> v ZOUTI doda</w:t>
      </w:r>
      <w:r w:rsidR="004024EA" w:rsidRPr="002D594A">
        <w:rPr>
          <w:sz w:val="24"/>
          <w:szCs w:val="24"/>
          <w:lang w:val="sl-SI"/>
        </w:rPr>
        <w:t xml:space="preserve"> </w:t>
      </w:r>
      <w:proofErr w:type="spellStart"/>
      <w:r w:rsidR="004024EA" w:rsidRPr="002D594A">
        <w:rPr>
          <w:sz w:val="24"/>
          <w:szCs w:val="24"/>
          <w:lang w:val="sl-SI"/>
        </w:rPr>
        <w:t>6.a</w:t>
      </w:r>
      <w:proofErr w:type="spellEnd"/>
      <w:r w:rsidR="004024EA" w:rsidRPr="002D594A">
        <w:rPr>
          <w:sz w:val="24"/>
          <w:szCs w:val="24"/>
          <w:lang w:val="sl-SI"/>
        </w:rPr>
        <w:t xml:space="preserve"> člen, ki </w:t>
      </w:r>
      <w:r w:rsidRPr="002D594A">
        <w:rPr>
          <w:sz w:val="24"/>
          <w:szCs w:val="24"/>
          <w:lang w:val="sl-SI"/>
        </w:rPr>
        <w:t xml:space="preserve">naj </w:t>
      </w:r>
      <w:r w:rsidR="004024EA" w:rsidRPr="002D594A">
        <w:rPr>
          <w:sz w:val="24"/>
          <w:szCs w:val="24"/>
          <w:lang w:val="sl-SI"/>
        </w:rPr>
        <w:t>se glasi:</w:t>
      </w:r>
    </w:p>
    <w:p w:rsidR="002D594A" w:rsidRDefault="002D594A" w:rsidP="00585BFA">
      <w:pPr>
        <w:spacing w:after="0"/>
        <w:jc w:val="both"/>
        <w:rPr>
          <w:b/>
          <w:sz w:val="24"/>
          <w:szCs w:val="24"/>
          <w:lang w:val="sl-SI"/>
        </w:rPr>
      </w:pPr>
    </w:p>
    <w:p w:rsidR="009B79D8" w:rsidRPr="005C6BED" w:rsidRDefault="004024EA" w:rsidP="00585BFA">
      <w:pPr>
        <w:spacing w:after="0"/>
        <w:jc w:val="both"/>
        <w:rPr>
          <w:b/>
          <w:sz w:val="24"/>
          <w:szCs w:val="24"/>
          <w:lang w:val="sl-SI"/>
        </w:rPr>
      </w:pPr>
      <w:r w:rsidRPr="005C6BED">
        <w:rPr>
          <w:b/>
          <w:sz w:val="24"/>
          <w:szCs w:val="24"/>
          <w:lang w:val="sl-SI"/>
        </w:rPr>
        <w:t xml:space="preserve">Prepovedane so </w:t>
      </w:r>
      <w:r w:rsidR="009B79D8" w:rsidRPr="005C6BED">
        <w:rPr>
          <w:b/>
          <w:sz w:val="24"/>
          <w:szCs w:val="24"/>
          <w:lang w:val="sl-SI"/>
        </w:rPr>
        <w:t>vse</w:t>
      </w:r>
      <w:r w:rsidRPr="005C6BED">
        <w:rPr>
          <w:b/>
          <w:sz w:val="24"/>
          <w:szCs w:val="24"/>
          <w:lang w:val="sl-SI"/>
        </w:rPr>
        <w:t xml:space="preserve"> dodane</w:t>
      </w:r>
      <w:r w:rsidR="009B79D8" w:rsidRPr="005C6BED">
        <w:rPr>
          <w:b/>
          <w:sz w:val="24"/>
          <w:szCs w:val="24"/>
          <w:lang w:val="sl-SI"/>
        </w:rPr>
        <w:t xml:space="preserve"> arom</w:t>
      </w:r>
      <w:r w:rsidRPr="005C6BED">
        <w:rPr>
          <w:b/>
          <w:sz w:val="24"/>
          <w:szCs w:val="24"/>
          <w:lang w:val="sl-SI"/>
        </w:rPr>
        <w:t xml:space="preserve">e </w:t>
      </w:r>
      <w:r w:rsidR="00986B77" w:rsidRPr="005C6BED">
        <w:rPr>
          <w:b/>
          <w:sz w:val="24"/>
          <w:szCs w:val="24"/>
          <w:lang w:val="sl-SI"/>
        </w:rPr>
        <w:t>brez izjem</w:t>
      </w:r>
      <w:r w:rsidRPr="005C6BED">
        <w:rPr>
          <w:b/>
          <w:sz w:val="24"/>
          <w:szCs w:val="24"/>
          <w:lang w:val="sl-SI"/>
        </w:rPr>
        <w:t xml:space="preserve"> in </w:t>
      </w:r>
      <w:r w:rsidR="00F437FA" w:rsidRPr="005C6BED">
        <w:rPr>
          <w:b/>
          <w:sz w:val="24"/>
          <w:szCs w:val="24"/>
          <w:lang w:val="sl-SI"/>
        </w:rPr>
        <w:t>brez prehodnega obdobja</w:t>
      </w:r>
      <w:r w:rsidRPr="005C6BED">
        <w:rPr>
          <w:b/>
          <w:sz w:val="24"/>
          <w:szCs w:val="24"/>
          <w:lang w:val="sl-SI"/>
        </w:rPr>
        <w:t>.</w:t>
      </w:r>
    </w:p>
    <w:p w:rsidR="005C6BED" w:rsidRDefault="005C6BED" w:rsidP="005670D7">
      <w:pPr>
        <w:pStyle w:val="Navadensplet"/>
        <w:shd w:val="clear" w:color="auto" w:fill="FFFFFF"/>
        <w:spacing w:line="288" w:lineRule="atLeast"/>
        <w:rPr>
          <w:rFonts w:ascii="Arial" w:hAnsi="Arial" w:cs="Arial"/>
          <w:sz w:val="19"/>
          <w:szCs w:val="19"/>
          <w:lang w:val="sl-SI"/>
        </w:rPr>
      </w:pPr>
      <w:r>
        <w:rPr>
          <w:rFonts w:ascii="Arial" w:hAnsi="Arial" w:cs="Arial"/>
          <w:sz w:val="19"/>
          <w:szCs w:val="19"/>
          <w:lang w:val="sl-SI"/>
        </w:rPr>
        <w:t>Obrazložitev:</w:t>
      </w:r>
    </w:p>
    <w:p w:rsidR="005C6BED" w:rsidRDefault="005670D7" w:rsidP="005670D7">
      <w:pPr>
        <w:pStyle w:val="Navadensplet"/>
        <w:shd w:val="clear" w:color="auto" w:fill="FFFFFF"/>
        <w:spacing w:line="288" w:lineRule="atLeast"/>
        <w:rPr>
          <w:rFonts w:ascii="Arial" w:hAnsi="Arial" w:cs="Arial"/>
          <w:sz w:val="19"/>
          <w:szCs w:val="19"/>
          <w:lang w:val="sl-SI"/>
        </w:rPr>
      </w:pPr>
      <w:r>
        <w:rPr>
          <w:rFonts w:ascii="Arial" w:hAnsi="Arial" w:cs="Arial"/>
          <w:sz w:val="19"/>
          <w:szCs w:val="19"/>
          <w:lang w:val="sl-SI"/>
        </w:rPr>
        <w:t xml:space="preserve">Prepoved cigaret, tobaka za zvijanje in brezdimnih tobačnih izdelkov z močnimi aromami, ki prekrivajo okus po tobaku, </w:t>
      </w:r>
      <w:r w:rsidR="005C6BED">
        <w:rPr>
          <w:rFonts w:ascii="Arial" w:hAnsi="Arial" w:cs="Arial"/>
          <w:sz w:val="19"/>
          <w:szCs w:val="19"/>
          <w:lang w:val="sl-SI"/>
        </w:rPr>
        <w:t xml:space="preserve">zaradi česar se mladi lažje privadijo na tovrsten tobačni izdelek, hkrati pa jim je le-ta privlačnejši. </w:t>
      </w:r>
    </w:p>
    <w:p w:rsidR="005670D7" w:rsidRDefault="005C6BED" w:rsidP="005670D7">
      <w:pPr>
        <w:pStyle w:val="Navadensplet"/>
        <w:shd w:val="clear" w:color="auto" w:fill="FFFFFF"/>
        <w:spacing w:line="288" w:lineRule="atLeast"/>
        <w:rPr>
          <w:rFonts w:ascii="Arial" w:hAnsi="Arial" w:cs="Arial"/>
          <w:sz w:val="19"/>
          <w:szCs w:val="19"/>
          <w:lang w:val="sl-SI"/>
        </w:rPr>
      </w:pPr>
      <w:r>
        <w:rPr>
          <w:rFonts w:ascii="Arial" w:hAnsi="Arial" w:cs="Arial"/>
          <w:sz w:val="19"/>
          <w:szCs w:val="19"/>
          <w:lang w:val="sl-SI"/>
        </w:rPr>
        <w:lastRenderedPageBreak/>
        <w:t xml:space="preserve">Zaradi dodanih kemičnih spojin so aromatizirani tobačni izdelki </w:t>
      </w:r>
      <w:r w:rsidR="005670D7">
        <w:rPr>
          <w:rFonts w:ascii="Arial" w:hAnsi="Arial" w:cs="Arial"/>
          <w:sz w:val="19"/>
          <w:szCs w:val="19"/>
          <w:lang w:val="sl-SI"/>
        </w:rPr>
        <w:t>bolj toksičn</w:t>
      </w:r>
      <w:r>
        <w:rPr>
          <w:rFonts w:ascii="Arial" w:hAnsi="Arial" w:cs="Arial"/>
          <w:sz w:val="19"/>
          <w:szCs w:val="19"/>
          <w:lang w:val="sl-SI"/>
        </w:rPr>
        <w:t>i</w:t>
      </w:r>
      <w:r w:rsidR="005670D7">
        <w:rPr>
          <w:rFonts w:ascii="Arial" w:hAnsi="Arial" w:cs="Arial"/>
          <w:sz w:val="19"/>
          <w:szCs w:val="19"/>
          <w:lang w:val="sl-SI"/>
        </w:rPr>
        <w:t>, kot je običajno in povzročajo večjo odvisnost</w:t>
      </w:r>
      <w:r>
        <w:rPr>
          <w:rFonts w:ascii="Arial" w:hAnsi="Arial" w:cs="Arial"/>
          <w:sz w:val="19"/>
          <w:szCs w:val="19"/>
          <w:lang w:val="sl-SI"/>
        </w:rPr>
        <w:t xml:space="preserve">. </w:t>
      </w:r>
    </w:p>
    <w:p w:rsidR="00EA1972" w:rsidRDefault="00EA1972" w:rsidP="005670D7">
      <w:pPr>
        <w:pStyle w:val="Navadensplet"/>
        <w:shd w:val="clear" w:color="auto" w:fill="FFFFFF"/>
        <w:spacing w:line="288" w:lineRule="atLeast"/>
        <w:rPr>
          <w:rFonts w:ascii="Arial" w:hAnsi="Arial" w:cs="Arial"/>
          <w:sz w:val="19"/>
          <w:szCs w:val="19"/>
          <w:lang w:val="sl-SI"/>
        </w:rPr>
      </w:pPr>
      <w:r>
        <w:rPr>
          <w:rFonts w:ascii="Arial" w:hAnsi="Arial" w:cs="Arial"/>
          <w:sz w:val="19"/>
          <w:szCs w:val="19"/>
          <w:lang w:val="sl-SI"/>
        </w:rPr>
        <w:t xml:space="preserve">Proizvajalci na različne načine povečujejo privlačnost tobačnih izdelkov, predvsem z dodanimi okusi in aromami ter drugimi dodatki, ki blažijo tobačni dim in lajšajo prve poskuse kajenja, pa tudi z domiselnimi oblikovnimi značilnostmi pakiranj in izdelkov. To povečuje kajenje med mladimi, zato je pomembna prepoved dodajanja določenih dodatkov, okusa in arom v tobačne izdelke in reguliranje </w:t>
      </w:r>
      <w:proofErr w:type="spellStart"/>
      <w:r>
        <w:rPr>
          <w:rFonts w:ascii="Arial" w:hAnsi="Arial" w:cs="Arial"/>
          <w:sz w:val="19"/>
          <w:szCs w:val="19"/>
          <w:lang w:val="sl-SI"/>
        </w:rPr>
        <w:t>izgleda</w:t>
      </w:r>
      <w:proofErr w:type="spellEnd"/>
      <w:r>
        <w:rPr>
          <w:rFonts w:ascii="Arial" w:hAnsi="Arial" w:cs="Arial"/>
          <w:sz w:val="19"/>
          <w:szCs w:val="19"/>
          <w:lang w:val="sl-SI"/>
        </w:rPr>
        <w:t xml:space="preserve"> tobačnih izdelkov in njihove embalaže. Predlog ukrepov na tem področju za nivoje Evropske unije vsebuje tudi predlog sprememb tobačne direktive EU. S plenarnim glasovanjem o revidirani Direktivi o tobačnih izdelkih je bilo izglasovano, da se v nacionalno zakonodajo posodobitve oziroma napredne dopolnitve lahko na nacionalnem nivoju izvajajo še pred </w:t>
      </w:r>
      <w:r w:rsidR="00870B8B">
        <w:rPr>
          <w:rFonts w:ascii="Arial" w:hAnsi="Arial" w:cs="Arial"/>
          <w:sz w:val="19"/>
          <w:szCs w:val="19"/>
          <w:lang w:val="sl-SI"/>
        </w:rPr>
        <w:t>uveljavitvijo revidirane</w:t>
      </w:r>
      <w:r>
        <w:rPr>
          <w:rFonts w:ascii="Arial" w:hAnsi="Arial" w:cs="Arial"/>
          <w:sz w:val="19"/>
          <w:szCs w:val="19"/>
          <w:lang w:val="sl-SI"/>
        </w:rPr>
        <w:t xml:space="preserve"> Tobačne direktive</w:t>
      </w:r>
      <w:r w:rsidR="00870B8B">
        <w:rPr>
          <w:rFonts w:ascii="Arial" w:hAnsi="Arial" w:cs="Arial"/>
          <w:sz w:val="19"/>
          <w:szCs w:val="19"/>
          <w:lang w:val="sl-SI"/>
        </w:rPr>
        <w:t xml:space="preserve"> na nivoju EU</w:t>
      </w:r>
      <w:r>
        <w:rPr>
          <w:rFonts w:ascii="Arial" w:hAnsi="Arial" w:cs="Arial"/>
          <w:sz w:val="19"/>
          <w:szCs w:val="19"/>
          <w:lang w:val="sl-SI"/>
        </w:rPr>
        <w:t>.</w:t>
      </w:r>
    </w:p>
    <w:p w:rsidR="00983CC4" w:rsidRDefault="005670D7" w:rsidP="005670D7">
      <w:pPr>
        <w:spacing w:after="0"/>
        <w:rPr>
          <w:sz w:val="24"/>
          <w:szCs w:val="24"/>
          <w:lang w:val="sl-SI"/>
        </w:rPr>
      </w:pPr>
      <w:r>
        <w:rPr>
          <w:sz w:val="24"/>
          <w:szCs w:val="24"/>
          <w:lang w:val="sl-SI"/>
        </w:rPr>
        <w:t>Vir: Evropska komisija (</w:t>
      </w:r>
      <w:r w:rsidRPr="00732F29">
        <w:rPr>
          <w:i/>
          <w:sz w:val="24"/>
          <w:szCs w:val="24"/>
          <w:lang w:val="sl-SI"/>
        </w:rPr>
        <w:t>Odvračanje od kajenja</w:t>
      </w:r>
      <w:r>
        <w:rPr>
          <w:sz w:val="24"/>
          <w:szCs w:val="24"/>
          <w:lang w:val="sl-SI"/>
        </w:rPr>
        <w:t xml:space="preserve">)  </w:t>
      </w:r>
      <w:hyperlink r:id="rId10" w:history="1">
        <w:r w:rsidR="002D594A" w:rsidRPr="00315A8A">
          <w:rPr>
            <w:rStyle w:val="Hiperpovezava"/>
            <w:sz w:val="24"/>
            <w:szCs w:val="24"/>
            <w:lang w:val="sl-SI"/>
          </w:rPr>
          <w:t>http://ec.europa.eu/news/environment/121220_sl.htm</w:t>
        </w:r>
      </w:hyperlink>
    </w:p>
    <w:p w:rsidR="002D594A" w:rsidRDefault="002D594A" w:rsidP="005670D7">
      <w:pPr>
        <w:spacing w:after="0"/>
        <w:rPr>
          <w:sz w:val="24"/>
          <w:szCs w:val="24"/>
          <w:lang w:val="sl-SI"/>
        </w:rPr>
      </w:pPr>
    </w:p>
    <w:p w:rsidR="00923690" w:rsidRPr="00983CC4" w:rsidRDefault="00923690" w:rsidP="005670D7">
      <w:pPr>
        <w:spacing w:after="0"/>
        <w:rPr>
          <w:sz w:val="24"/>
          <w:szCs w:val="24"/>
          <w:lang w:val="sl-SI"/>
        </w:rPr>
      </w:pPr>
    </w:p>
    <w:p w:rsidR="00542949" w:rsidRPr="00542949" w:rsidRDefault="00542949" w:rsidP="00542949">
      <w:pPr>
        <w:pStyle w:val="Odstavekseznama"/>
        <w:numPr>
          <w:ilvl w:val="0"/>
          <w:numId w:val="4"/>
        </w:numPr>
        <w:spacing w:after="0" w:line="240" w:lineRule="auto"/>
        <w:jc w:val="both"/>
        <w:rPr>
          <w:rFonts w:eastAsia="Times New Roman" w:cstheme="minorHAnsi"/>
          <w:sz w:val="24"/>
          <w:szCs w:val="24"/>
          <w:lang w:val="sl-SI"/>
        </w:rPr>
      </w:pPr>
      <w:r w:rsidRPr="00542949">
        <w:rPr>
          <w:rFonts w:eastAsia="Times New Roman" w:cstheme="minorHAnsi"/>
          <w:sz w:val="24"/>
          <w:szCs w:val="24"/>
          <w:lang w:val="sl-SI"/>
        </w:rPr>
        <w:t>Doda se 12. člen, ki se glasi:</w:t>
      </w:r>
    </w:p>
    <w:p w:rsidR="00FF15F3" w:rsidRPr="00542949" w:rsidRDefault="00FF15F3" w:rsidP="00542949">
      <w:pPr>
        <w:pStyle w:val="Odstavekseznama"/>
        <w:spacing w:after="0"/>
        <w:jc w:val="both"/>
        <w:rPr>
          <w:rFonts w:eastAsia="Times New Roman" w:cstheme="minorHAnsi"/>
          <w:sz w:val="24"/>
          <w:szCs w:val="24"/>
          <w:lang w:val="sl-SI"/>
        </w:rPr>
      </w:pPr>
      <w:r w:rsidRPr="00542949">
        <w:rPr>
          <w:rFonts w:eastAsia="Times New Roman" w:cstheme="minorHAnsi"/>
          <w:b/>
          <w:bCs/>
          <w:sz w:val="24"/>
          <w:szCs w:val="24"/>
          <w:lang w:val="sl-SI"/>
        </w:rPr>
        <w:t>Prodaja tobačnih izdelkov se dovoli le v specializiranih trgovinah:</w:t>
      </w:r>
    </w:p>
    <w:p w:rsidR="00FF15F3" w:rsidRPr="00FF15F3" w:rsidRDefault="00FF15F3" w:rsidP="00FF15F3">
      <w:pPr>
        <w:spacing w:after="0" w:line="240" w:lineRule="auto"/>
        <w:ind w:left="360"/>
        <w:jc w:val="right"/>
        <w:rPr>
          <w:rFonts w:eastAsia="Times New Roman" w:cstheme="minorHAnsi"/>
          <w:sz w:val="24"/>
          <w:szCs w:val="24"/>
          <w:lang w:val="sl-SI"/>
        </w:rPr>
      </w:pPr>
      <w:r w:rsidRPr="00FF15F3">
        <w:rPr>
          <w:rFonts w:eastAsia="Times New Roman" w:cstheme="minorHAnsi"/>
          <w:b/>
          <w:bCs/>
          <w:sz w:val="24"/>
          <w:szCs w:val="24"/>
          <w:lang w:val="sl-SI"/>
        </w:rPr>
        <w:tab/>
      </w:r>
    </w:p>
    <w:p w:rsidR="00FF15F3" w:rsidRPr="00FF15F3" w:rsidRDefault="00FF15F3" w:rsidP="00FF15F3">
      <w:pPr>
        <w:spacing w:after="0" w:line="240" w:lineRule="auto"/>
        <w:jc w:val="both"/>
        <w:rPr>
          <w:rFonts w:eastAsia="Times New Roman" w:cstheme="minorHAnsi"/>
          <w:sz w:val="24"/>
          <w:szCs w:val="24"/>
          <w:lang w:val="sl-SI"/>
        </w:rPr>
      </w:pPr>
      <w:r w:rsidRPr="00FF15F3">
        <w:rPr>
          <w:rFonts w:eastAsia="Times New Roman" w:cstheme="minorHAnsi"/>
          <w:sz w:val="24"/>
          <w:szCs w:val="24"/>
          <w:lang w:val="sl-SI"/>
        </w:rPr>
        <w:t> </w:t>
      </w:r>
      <w:r w:rsidRPr="00FF15F3">
        <w:rPr>
          <w:rFonts w:eastAsia="Times New Roman" w:cstheme="minorHAnsi"/>
          <w:i/>
          <w:iCs/>
          <w:sz w:val="24"/>
          <w:szCs w:val="24"/>
          <w:lang w:val="sl-SI"/>
        </w:rPr>
        <w:t xml:space="preserve">Prodaja tobačnih izdelkov je dovoljena le v prodajalnah s posebnim dovoljenjem za njihovo prodajo. Prodaja tobačnih izdelkov je prepovedana v prodajalnah, kjer se prodajajo </w:t>
      </w:r>
      <w:r w:rsidRPr="003D08E0">
        <w:rPr>
          <w:rFonts w:eastAsia="Times New Roman" w:cstheme="minorHAnsi"/>
          <w:i/>
          <w:iCs/>
          <w:sz w:val="24"/>
          <w:szCs w:val="24"/>
          <w:lang w:val="sl-SI"/>
        </w:rPr>
        <w:t>prehrambni</w:t>
      </w:r>
      <w:r w:rsidRPr="00FF15F3">
        <w:rPr>
          <w:rFonts w:eastAsia="Times New Roman" w:cstheme="minorHAnsi"/>
          <w:i/>
          <w:iCs/>
          <w:sz w:val="24"/>
          <w:szCs w:val="24"/>
          <w:lang w:val="sl-SI"/>
        </w:rPr>
        <w:t xml:space="preserve"> izdelki.</w:t>
      </w:r>
    </w:p>
    <w:p w:rsidR="00FF15F3" w:rsidRPr="00FF15F3" w:rsidRDefault="00FF15F3" w:rsidP="00FF15F3">
      <w:pPr>
        <w:spacing w:after="0" w:line="240" w:lineRule="auto"/>
        <w:rPr>
          <w:rFonts w:eastAsia="Times New Roman" w:cstheme="minorHAnsi"/>
          <w:sz w:val="24"/>
          <w:szCs w:val="24"/>
          <w:lang w:val="sl-SI"/>
        </w:rPr>
      </w:pPr>
      <w:r w:rsidRPr="00FF15F3">
        <w:rPr>
          <w:rFonts w:eastAsia="Times New Roman" w:cstheme="minorHAnsi"/>
          <w:sz w:val="24"/>
          <w:szCs w:val="24"/>
          <w:lang w:val="sl-SI"/>
        </w:rPr>
        <w:t> </w:t>
      </w:r>
    </w:p>
    <w:p w:rsidR="00FF15F3" w:rsidRPr="00FF15F3" w:rsidRDefault="00FF15F3" w:rsidP="00FF15F3">
      <w:pPr>
        <w:spacing w:after="0" w:line="240" w:lineRule="auto"/>
        <w:rPr>
          <w:rFonts w:eastAsia="Times New Roman" w:cstheme="minorHAnsi"/>
          <w:sz w:val="24"/>
          <w:szCs w:val="24"/>
          <w:lang w:val="sl-SI"/>
        </w:rPr>
      </w:pPr>
      <w:r w:rsidRPr="00FF15F3">
        <w:rPr>
          <w:rFonts w:eastAsia="Times New Roman" w:cstheme="minorHAnsi"/>
          <w:sz w:val="24"/>
          <w:szCs w:val="24"/>
          <w:lang w:val="sl-SI"/>
        </w:rPr>
        <w:t> </w:t>
      </w:r>
      <w:r w:rsidR="00542949" w:rsidRPr="00542949">
        <w:rPr>
          <w:rFonts w:eastAsia="Times New Roman" w:cstheme="minorHAnsi"/>
          <w:b/>
          <w:sz w:val="24"/>
          <w:szCs w:val="24"/>
          <w:lang w:val="sl-SI"/>
        </w:rPr>
        <w:t>O</w:t>
      </w:r>
      <w:r w:rsidRPr="00FF15F3">
        <w:rPr>
          <w:rFonts w:eastAsia="Times New Roman" w:cstheme="minorHAnsi"/>
          <w:b/>
          <w:bCs/>
          <w:sz w:val="24"/>
          <w:szCs w:val="24"/>
          <w:lang w:val="sl-SI"/>
        </w:rPr>
        <w:t>brazložitev:</w:t>
      </w:r>
    </w:p>
    <w:p w:rsidR="00FF15F3" w:rsidRPr="00FF15F3" w:rsidRDefault="00FF15F3" w:rsidP="00FF15F3">
      <w:pPr>
        <w:spacing w:after="0" w:line="240" w:lineRule="auto"/>
        <w:rPr>
          <w:rFonts w:eastAsia="Times New Roman" w:cstheme="minorHAnsi"/>
          <w:sz w:val="24"/>
          <w:szCs w:val="24"/>
          <w:lang w:val="sl-SI"/>
        </w:rPr>
      </w:pPr>
      <w:r w:rsidRPr="00FF15F3">
        <w:rPr>
          <w:rFonts w:eastAsia="Times New Roman" w:cstheme="minorHAnsi"/>
          <w:sz w:val="24"/>
          <w:szCs w:val="24"/>
          <w:lang w:val="sl-SI"/>
        </w:rPr>
        <w:t> </w:t>
      </w:r>
    </w:p>
    <w:p w:rsidR="00FF15F3" w:rsidRPr="00FF15F3" w:rsidRDefault="00FF15F3" w:rsidP="00FF15F3">
      <w:pPr>
        <w:spacing w:after="0" w:line="240" w:lineRule="auto"/>
        <w:jc w:val="both"/>
        <w:rPr>
          <w:rFonts w:eastAsia="Times New Roman" w:cstheme="minorHAnsi"/>
          <w:sz w:val="24"/>
          <w:szCs w:val="24"/>
          <w:lang w:val="sl-SI"/>
        </w:rPr>
      </w:pPr>
      <w:r w:rsidRPr="00FF15F3">
        <w:rPr>
          <w:rFonts w:eastAsia="Times New Roman" w:cstheme="minorHAnsi"/>
          <w:sz w:val="24"/>
          <w:szCs w:val="24"/>
          <w:lang w:val="sl-SI"/>
        </w:rPr>
        <w:t xml:space="preserve">Prodaja mnogih izdelkov je že omejena na specializirane prodajalne (npr. zdravila, medicinski pripomočki, znamke, </w:t>
      </w:r>
      <w:proofErr w:type="spellStart"/>
      <w:r w:rsidRPr="00FF15F3">
        <w:rPr>
          <w:rFonts w:eastAsia="Times New Roman" w:cstheme="minorHAnsi"/>
          <w:sz w:val="24"/>
          <w:szCs w:val="24"/>
          <w:lang w:val="sl-SI"/>
        </w:rPr>
        <w:t>koleki</w:t>
      </w:r>
      <w:proofErr w:type="spellEnd"/>
      <w:r w:rsidRPr="00FF15F3">
        <w:rPr>
          <w:rFonts w:eastAsia="Times New Roman" w:cstheme="minorHAnsi"/>
          <w:sz w:val="24"/>
          <w:szCs w:val="24"/>
          <w:lang w:val="sl-SI"/>
        </w:rPr>
        <w:t>, žetoni za avtobus... ), tako da takšna omejitev ne more biti sporna. Če še upoštevamo, da so zdravila namenjena za izboljševanje zdravja, edini učinek tobačnih izdelkov pa je poslabšanje zdravja, je omejitev še toliko bolj upravičena.</w:t>
      </w:r>
    </w:p>
    <w:p w:rsidR="00FF15F3" w:rsidRDefault="00FF15F3" w:rsidP="006F431E">
      <w:pPr>
        <w:spacing w:after="0"/>
        <w:jc w:val="both"/>
        <w:rPr>
          <w:rFonts w:cstheme="minorHAnsi"/>
          <w:sz w:val="24"/>
          <w:szCs w:val="24"/>
          <w:lang w:val="sl-SI"/>
        </w:rPr>
      </w:pPr>
    </w:p>
    <w:p w:rsidR="00923690" w:rsidRPr="003D08E0" w:rsidRDefault="00923690" w:rsidP="006F431E">
      <w:pPr>
        <w:spacing w:after="0"/>
        <w:jc w:val="both"/>
        <w:rPr>
          <w:rFonts w:cstheme="minorHAnsi"/>
          <w:sz w:val="24"/>
          <w:szCs w:val="24"/>
          <w:lang w:val="sl-SI"/>
        </w:rPr>
      </w:pPr>
      <w:r>
        <w:rPr>
          <w:rFonts w:cstheme="minorHAnsi"/>
          <w:sz w:val="24"/>
          <w:szCs w:val="24"/>
          <w:lang w:val="sl-SI"/>
        </w:rPr>
        <w:t>Za Slovenijo je značilna visoka dostopnost tobačnih izdelkov, tudi za mladostnike. Ti še vedno večinoma zaznavajo tobačne izdelke kot zelo lahko dostopne, kar neugodno vpliva na začetek in nadaljevanje kajenja v tej starostni skupini. Pomembno je, da z ustreznimi ukrepi zmanjšamo dostopnost tobačnih izdelkov.</w:t>
      </w:r>
    </w:p>
    <w:p w:rsidR="006F431E" w:rsidRDefault="006F431E" w:rsidP="00585BFA">
      <w:pPr>
        <w:spacing w:after="0"/>
        <w:jc w:val="both"/>
        <w:rPr>
          <w:sz w:val="24"/>
          <w:szCs w:val="24"/>
          <w:lang w:val="sl-SI"/>
        </w:rPr>
      </w:pPr>
    </w:p>
    <w:p w:rsidR="0012204A" w:rsidRPr="008F0EB3" w:rsidRDefault="0012204A" w:rsidP="00585BFA">
      <w:pPr>
        <w:spacing w:after="0"/>
        <w:jc w:val="both"/>
        <w:rPr>
          <w:sz w:val="24"/>
          <w:szCs w:val="24"/>
          <w:lang w:val="sl-SI"/>
        </w:rPr>
      </w:pPr>
    </w:p>
    <w:p w:rsidR="0012204A" w:rsidRPr="0012204A" w:rsidRDefault="0012204A" w:rsidP="00585BFA">
      <w:pPr>
        <w:pStyle w:val="Odstavekseznama"/>
        <w:numPr>
          <w:ilvl w:val="0"/>
          <w:numId w:val="4"/>
        </w:numPr>
        <w:pBdr>
          <w:bottom w:val="single" w:sz="12" w:space="1" w:color="auto"/>
        </w:pBdr>
        <w:spacing w:after="0"/>
        <w:jc w:val="both"/>
        <w:rPr>
          <w:rFonts w:cstheme="minorHAnsi"/>
          <w:sz w:val="24"/>
          <w:szCs w:val="24"/>
          <w:lang w:val="sl-SI"/>
        </w:rPr>
      </w:pPr>
      <w:r>
        <w:rPr>
          <w:sz w:val="24"/>
          <w:szCs w:val="24"/>
          <w:lang w:val="sl-SI"/>
        </w:rPr>
        <w:t xml:space="preserve">V </w:t>
      </w:r>
      <w:proofErr w:type="spellStart"/>
      <w:r>
        <w:rPr>
          <w:sz w:val="24"/>
          <w:szCs w:val="24"/>
          <w:lang w:val="sl-SI"/>
        </w:rPr>
        <w:t>12.a</w:t>
      </w:r>
      <w:proofErr w:type="spellEnd"/>
      <w:r>
        <w:rPr>
          <w:sz w:val="24"/>
          <w:szCs w:val="24"/>
          <w:lang w:val="sl-SI"/>
        </w:rPr>
        <w:t xml:space="preserve"> člen se doda:</w:t>
      </w:r>
    </w:p>
    <w:p w:rsidR="00DD5E9A" w:rsidRDefault="00CC7D10" w:rsidP="0012204A">
      <w:pPr>
        <w:pBdr>
          <w:bottom w:val="single" w:sz="12" w:space="1" w:color="auto"/>
        </w:pBdr>
        <w:spacing w:after="0"/>
        <w:ind w:left="360"/>
        <w:jc w:val="both"/>
        <w:rPr>
          <w:rFonts w:cstheme="minorHAnsi"/>
          <w:sz w:val="24"/>
          <w:szCs w:val="24"/>
          <w:lang w:val="sl-SI"/>
        </w:rPr>
      </w:pPr>
      <w:r w:rsidRPr="0012204A">
        <w:rPr>
          <w:sz w:val="24"/>
          <w:szCs w:val="24"/>
          <w:lang w:val="sl-SI"/>
        </w:rPr>
        <w:t xml:space="preserve">Omejitev števila prodajnih mest tobačnih izdelkov: </w:t>
      </w:r>
      <w:r w:rsidR="00DD5E9A">
        <w:rPr>
          <w:sz w:val="24"/>
          <w:szCs w:val="24"/>
          <w:lang w:val="sl-SI"/>
        </w:rPr>
        <w:t xml:space="preserve">v samem centru mesta </w:t>
      </w:r>
      <w:r w:rsidR="00144D78" w:rsidRPr="0012204A">
        <w:rPr>
          <w:sz w:val="24"/>
          <w:szCs w:val="24"/>
          <w:lang w:val="sl-SI"/>
        </w:rPr>
        <w:t>znotraj radija</w:t>
      </w:r>
      <w:r w:rsidRPr="0012204A">
        <w:rPr>
          <w:sz w:val="24"/>
          <w:szCs w:val="24"/>
          <w:lang w:val="sl-SI"/>
        </w:rPr>
        <w:t xml:space="preserve"> </w:t>
      </w:r>
      <w:r w:rsidR="00144D78" w:rsidRPr="0012204A">
        <w:rPr>
          <w:sz w:val="24"/>
          <w:szCs w:val="24"/>
          <w:lang w:val="sl-SI"/>
        </w:rPr>
        <w:t>200 m</w:t>
      </w:r>
      <w:r w:rsidRPr="0012204A">
        <w:rPr>
          <w:sz w:val="24"/>
          <w:szCs w:val="24"/>
          <w:lang w:val="sl-SI"/>
        </w:rPr>
        <w:t xml:space="preserve"> ne sme biti več kot 1 prodajno mesto tobačnih izdelkov</w:t>
      </w:r>
      <w:r w:rsidR="00144D78" w:rsidRPr="0012204A">
        <w:rPr>
          <w:sz w:val="24"/>
          <w:szCs w:val="24"/>
          <w:lang w:val="sl-SI"/>
        </w:rPr>
        <w:t>. Prepoved prodaje tobačnih izdelkov n</w:t>
      </w:r>
      <w:r w:rsidRPr="0012204A">
        <w:rPr>
          <w:sz w:val="24"/>
          <w:szCs w:val="24"/>
          <w:lang w:val="sl-SI"/>
        </w:rPr>
        <w:t>a</w:t>
      </w:r>
      <w:r w:rsidR="00144D78" w:rsidRPr="0012204A">
        <w:rPr>
          <w:sz w:val="24"/>
          <w:szCs w:val="24"/>
          <w:lang w:val="sl-SI"/>
        </w:rPr>
        <w:t xml:space="preserve"> območjih zdravstvenih ustanov in </w:t>
      </w:r>
      <w:r w:rsidRPr="0012204A">
        <w:rPr>
          <w:sz w:val="24"/>
          <w:szCs w:val="24"/>
          <w:lang w:val="sl-SI"/>
        </w:rPr>
        <w:t>vzgojno-</w:t>
      </w:r>
      <w:r w:rsidRPr="0012204A">
        <w:rPr>
          <w:rFonts w:cstheme="minorHAnsi"/>
          <w:sz w:val="24"/>
          <w:szCs w:val="24"/>
          <w:lang w:val="sl-SI"/>
        </w:rPr>
        <w:t>izobraževalnih ustanov</w:t>
      </w:r>
      <w:r w:rsidR="00144D78" w:rsidRPr="0012204A">
        <w:rPr>
          <w:rFonts w:cstheme="minorHAnsi"/>
          <w:sz w:val="24"/>
          <w:szCs w:val="24"/>
          <w:lang w:val="sl-SI"/>
        </w:rPr>
        <w:t>, od katerih mora biti najbližje prodajno mesto tobačnih izdelkov oddaljeno najmanj 200 m</w:t>
      </w:r>
      <w:r w:rsidRPr="0012204A">
        <w:rPr>
          <w:rFonts w:cstheme="minorHAnsi"/>
          <w:sz w:val="24"/>
          <w:szCs w:val="24"/>
          <w:lang w:val="sl-SI"/>
        </w:rPr>
        <w:t>.</w:t>
      </w:r>
      <w:r w:rsidR="00DD5E9A">
        <w:rPr>
          <w:rFonts w:cstheme="minorHAnsi"/>
          <w:sz w:val="24"/>
          <w:szCs w:val="24"/>
          <w:lang w:val="sl-SI"/>
        </w:rPr>
        <w:t xml:space="preserve"> </w:t>
      </w:r>
    </w:p>
    <w:p w:rsidR="00194C3A" w:rsidRPr="0012204A" w:rsidRDefault="00DD5E9A" w:rsidP="0012204A">
      <w:pPr>
        <w:pBdr>
          <w:bottom w:val="single" w:sz="12" w:space="1" w:color="auto"/>
        </w:pBdr>
        <w:spacing w:after="0"/>
        <w:ind w:left="360"/>
        <w:jc w:val="both"/>
        <w:rPr>
          <w:rFonts w:cstheme="minorHAnsi"/>
          <w:sz w:val="24"/>
          <w:szCs w:val="24"/>
          <w:lang w:val="sl-SI"/>
        </w:rPr>
      </w:pPr>
      <w:r>
        <w:rPr>
          <w:rFonts w:cstheme="minorHAnsi"/>
          <w:sz w:val="24"/>
          <w:szCs w:val="24"/>
          <w:lang w:val="sl-SI"/>
        </w:rPr>
        <w:t xml:space="preserve">Izven centra mesta </w:t>
      </w:r>
      <w:r w:rsidRPr="0012204A">
        <w:rPr>
          <w:sz w:val="24"/>
          <w:szCs w:val="24"/>
          <w:lang w:val="sl-SI"/>
        </w:rPr>
        <w:t xml:space="preserve">znotraj radija </w:t>
      </w:r>
      <w:r>
        <w:rPr>
          <w:sz w:val="24"/>
          <w:szCs w:val="24"/>
          <w:lang w:val="sl-SI"/>
        </w:rPr>
        <w:t>5</w:t>
      </w:r>
      <w:r w:rsidRPr="0012204A">
        <w:rPr>
          <w:sz w:val="24"/>
          <w:szCs w:val="24"/>
          <w:lang w:val="sl-SI"/>
        </w:rPr>
        <w:t>00 m ne sme biti več kot 1 prodajno mesto tobačnih izdelkov. Prepoved prodaje tobačnih izdelkov na območjih zdravstvenih ustanov in vzgojno-</w:t>
      </w:r>
      <w:r w:rsidRPr="0012204A">
        <w:rPr>
          <w:rFonts w:cstheme="minorHAnsi"/>
          <w:sz w:val="24"/>
          <w:szCs w:val="24"/>
          <w:lang w:val="sl-SI"/>
        </w:rPr>
        <w:t>izobraževalnih ustanov, od katerih mora biti najbližje prodajno mesto tobač</w:t>
      </w:r>
      <w:r>
        <w:rPr>
          <w:rFonts w:cstheme="minorHAnsi"/>
          <w:sz w:val="24"/>
          <w:szCs w:val="24"/>
          <w:lang w:val="sl-SI"/>
        </w:rPr>
        <w:t>nih izdelkov oddaljeno najmanj 5</w:t>
      </w:r>
      <w:r w:rsidRPr="0012204A">
        <w:rPr>
          <w:rFonts w:cstheme="minorHAnsi"/>
          <w:sz w:val="24"/>
          <w:szCs w:val="24"/>
          <w:lang w:val="sl-SI"/>
        </w:rPr>
        <w:t>00 m.</w:t>
      </w:r>
    </w:p>
    <w:p w:rsidR="00194C3A" w:rsidRPr="00194C3A" w:rsidRDefault="00194C3A" w:rsidP="00194C3A">
      <w:pPr>
        <w:spacing w:after="0" w:line="240" w:lineRule="auto"/>
        <w:jc w:val="both"/>
        <w:rPr>
          <w:rFonts w:eastAsia="Times New Roman" w:cstheme="minorHAnsi"/>
          <w:sz w:val="24"/>
          <w:szCs w:val="24"/>
          <w:lang w:val="sl-SI"/>
        </w:rPr>
      </w:pPr>
      <w:r w:rsidRPr="003D08E0">
        <w:rPr>
          <w:rFonts w:eastAsia="Times New Roman" w:cstheme="minorHAnsi"/>
          <w:b/>
          <w:bCs/>
          <w:i/>
          <w:iCs/>
          <w:sz w:val="24"/>
          <w:szCs w:val="24"/>
          <w:lang w:val="sl-SI"/>
        </w:rPr>
        <w:t xml:space="preserve"> </w:t>
      </w:r>
      <w:r w:rsidR="006916D9" w:rsidRPr="003D08E0">
        <w:rPr>
          <w:rFonts w:eastAsia="Times New Roman" w:cstheme="minorHAnsi"/>
          <w:b/>
          <w:bCs/>
          <w:i/>
          <w:iCs/>
          <w:sz w:val="24"/>
          <w:szCs w:val="24"/>
          <w:lang w:val="sl-SI"/>
        </w:rPr>
        <w:t>Obrazložitev</w:t>
      </w:r>
      <w:r w:rsidRPr="003D08E0">
        <w:rPr>
          <w:rFonts w:eastAsia="Times New Roman" w:cstheme="minorHAnsi"/>
          <w:b/>
          <w:bCs/>
          <w:i/>
          <w:iCs/>
          <w:sz w:val="24"/>
          <w:szCs w:val="24"/>
          <w:lang w:val="sl-SI"/>
        </w:rPr>
        <w:t xml:space="preserve">: </w:t>
      </w:r>
      <w:r w:rsidRPr="00194C3A">
        <w:rPr>
          <w:rFonts w:eastAsia="Times New Roman" w:cstheme="minorHAnsi"/>
          <w:b/>
          <w:bCs/>
          <w:i/>
          <w:iCs/>
          <w:sz w:val="24"/>
          <w:szCs w:val="24"/>
          <w:lang w:val="sl-SI"/>
        </w:rPr>
        <w:t>Dostopnost tobačnih izdelkov</w:t>
      </w:r>
    </w:p>
    <w:p w:rsidR="00194C3A" w:rsidRPr="00194C3A" w:rsidRDefault="00194C3A" w:rsidP="00194C3A">
      <w:pPr>
        <w:spacing w:after="0" w:line="240" w:lineRule="auto"/>
        <w:jc w:val="both"/>
        <w:rPr>
          <w:rFonts w:eastAsia="Times New Roman" w:cstheme="minorHAnsi"/>
          <w:sz w:val="24"/>
          <w:szCs w:val="24"/>
          <w:lang w:val="sl-SI"/>
        </w:rPr>
      </w:pPr>
      <w:r w:rsidRPr="00194C3A">
        <w:rPr>
          <w:rFonts w:eastAsia="Times New Roman" w:cstheme="minorHAnsi"/>
          <w:iCs/>
          <w:sz w:val="24"/>
          <w:szCs w:val="24"/>
          <w:lang w:val="sl-SI"/>
        </w:rPr>
        <w:t xml:space="preserve">Učinkovita omejitev dostopa do tobačnih izdelkov lahko pomaga zmanjševanju obsega kajenja med </w:t>
      </w:r>
      <w:r w:rsidRPr="00194C3A">
        <w:rPr>
          <w:rFonts w:eastAsia="Times New Roman" w:cstheme="minorHAnsi"/>
          <w:sz w:val="24"/>
          <w:szCs w:val="24"/>
          <w:lang w:val="sl-SI"/>
        </w:rPr>
        <w:t>mladostniki</w:t>
      </w:r>
      <w:r w:rsidRPr="00194C3A">
        <w:rPr>
          <w:rFonts w:eastAsia="Times New Roman" w:cstheme="minorHAnsi"/>
          <w:iCs/>
          <w:sz w:val="24"/>
          <w:szCs w:val="24"/>
          <w:lang w:val="sl-SI"/>
        </w:rPr>
        <w:t xml:space="preserve"> (3,4,5,6,7,8). </w:t>
      </w:r>
    </w:p>
    <w:p w:rsidR="00194C3A" w:rsidRPr="00194C3A" w:rsidRDefault="00194C3A" w:rsidP="00194C3A">
      <w:pPr>
        <w:spacing w:after="0" w:line="240" w:lineRule="auto"/>
        <w:jc w:val="both"/>
        <w:rPr>
          <w:rFonts w:eastAsia="Times New Roman" w:cstheme="minorHAnsi"/>
          <w:sz w:val="24"/>
          <w:szCs w:val="24"/>
          <w:lang w:val="sl-SI"/>
        </w:rPr>
      </w:pPr>
      <w:r w:rsidRPr="00194C3A">
        <w:rPr>
          <w:rFonts w:eastAsia="Times New Roman" w:cstheme="minorHAnsi"/>
          <w:iCs/>
          <w:sz w:val="24"/>
          <w:szCs w:val="24"/>
          <w:lang w:val="sl-SI"/>
        </w:rPr>
        <w:t xml:space="preserve">Večina ukrepov vključuje zmanjševanje dostopnosti iz komercialnih virov; sem sodijo starostne omejitve za nakup in prodajo tobačnih izdelkov, prepoved avtomatov, prepoved samopostrežnih </w:t>
      </w:r>
      <w:proofErr w:type="spellStart"/>
      <w:r w:rsidRPr="00194C3A">
        <w:rPr>
          <w:rFonts w:eastAsia="Times New Roman" w:cstheme="minorHAnsi"/>
          <w:iCs/>
          <w:sz w:val="24"/>
          <w:szCs w:val="24"/>
          <w:lang w:val="sl-SI"/>
        </w:rPr>
        <w:t>displejev</w:t>
      </w:r>
      <w:proofErr w:type="spellEnd"/>
      <w:r w:rsidRPr="00194C3A">
        <w:rPr>
          <w:rFonts w:eastAsia="Times New Roman" w:cstheme="minorHAnsi"/>
          <w:iCs/>
          <w:sz w:val="24"/>
          <w:szCs w:val="24"/>
          <w:lang w:val="sl-SI"/>
        </w:rPr>
        <w:t xml:space="preserve">  za prodajo tobačnih izdelkov, prepoved prodaje posameznih cigaret oziroma zavojčkov tobačnih izdelkov z manj kot dvajsetimi cigaretami (2,9), prepoved rabe ali posesti tobačnih izdelkov za mladoletnike (9) in kaznovanje </w:t>
      </w:r>
      <w:r w:rsidRPr="00194C3A">
        <w:rPr>
          <w:rFonts w:eastAsia="Times New Roman" w:cstheme="minorHAnsi"/>
          <w:iCs/>
          <w:sz w:val="24"/>
          <w:szCs w:val="24"/>
          <w:lang w:val="sl-SI"/>
        </w:rPr>
        <w:lastRenderedPageBreak/>
        <w:t xml:space="preserve">kršiteljev, predvsem prodajalcev in lastnikov trgovin na drobno (2,9), ter licenciranje prodajalcev tobačnih izdelkov (2,10). Licenciranje prodajalcev na drobno je lahko vir sredstev za uveljavljanje ukrepa in </w:t>
      </w:r>
      <w:proofErr w:type="spellStart"/>
      <w:r w:rsidRPr="00194C3A">
        <w:rPr>
          <w:rFonts w:eastAsia="Times New Roman" w:cstheme="minorHAnsi"/>
          <w:iCs/>
          <w:sz w:val="24"/>
          <w:szCs w:val="24"/>
          <w:lang w:val="sl-SI"/>
        </w:rPr>
        <w:t>vzpodbuda</w:t>
      </w:r>
      <w:proofErr w:type="spellEnd"/>
      <w:r w:rsidRPr="00194C3A">
        <w:rPr>
          <w:rFonts w:eastAsia="Times New Roman" w:cstheme="minorHAnsi"/>
          <w:iCs/>
          <w:sz w:val="24"/>
          <w:szCs w:val="24"/>
          <w:lang w:val="sl-SI"/>
        </w:rPr>
        <w:t xml:space="preserve"> za njegovo upoštevanje (1). Za dostopnost do tobačnih izdelkov je pomembna tudi gostota prodajnih mest (11). </w:t>
      </w:r>
    </w:p>
    <w:p w:rsidR="00194C3A" w:rsidRPr="00194C3A" w:rsidRDefault="00194C3A" w:rsidP="00194C3A">
      <w:pPr>
        <w:spacing w:after="0" w:line="240" w:lineRule="auto"/>
        <w:jc w:val="both"/>
        <w:rPr>
          <w:rFonts w:ascii="Times New Roman" w:eastAsia="Times New Roman" w:hAnsi="Times New Roman" w:cs="Times New Roman"/>
          <w:sz w:val="24"/>
          <w:szCs w:val="24"/>
          <w:lang w:val="sl-SI"/>
        </w:rPr>
      </w:pPr>
      <w:r w:rsidRPr="00194C3A">
        <w:rPr>
          <w:rFonts w:ascii="Times New Roman" w:eastAsia="Times New Roman" w:hAnsi="Times New Roman" w:cs="Times New Roman"/>
          <w:sz w:val="24"/>
          <w:szCs w:val="24"/>
          <w:lang w:val="sl-SI"/>
        </w:rPr>
        <w:t> </w:t>
      </w:r>
      <w:r w:rsidR="003312F5">
        <w:rPr>
          <w:rFonts w:ascii="Times New Roman" w:eastAsia="Times New Roman" w:hAnsi="Times New Roman" w:cs="Times New Roman"/>
          <w:sz w:val="24"/>
          <w:szCs w:val="24"/>
          <w:lang w:val="sl-SI"/>
        </w:rPr>
        <w:t>Viri:</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1.</w:t>
      </w:r>
      <w:r w:rsidRPr="00194C3A">
        <w:rPr>
          <w:rFonts w:ascii="Times New Roman" w:eastAsia="Arial" w:hAnsi="Times New Roman" w:cs="Times New Roman"/>
          <w:iCs/>
          <w:sz w:val="14"/>
          <w:szCs w:val="14"/>
          <w:lang w:val="sl-SI"/>
        </w:rPr>
        <w:t xml:space="preserve">     </w:t>
      </w:r>
      <w:r w:rsidRPr="00194C3A">
        <w:rPr>
          <w:rFonts w:ascii="Times New Roman" w:eastAsia="Times New Roman" w:hAnsi="Times New Roman" w:cs="Times New Roman"/>
          <w:iCs/>
          <w:sz w:val="16"/>
          <w:szCs w:val="16"/>
          <w:lang w:val="sl-SI"/>
        </w:rPr>
        <w:t xml:space="preserve">Inštitut za varovanje zdravja RS. Fakulteta za družbene vede. Raziskava o obsegu pasivnega kajenja med odraslimi prebivalci RS. Strokovno srečanje ob Svetovnem dnevu brez tobaka 2008. Ljubljana: Inštitut za varovanje zdravja RS, 2008.. </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2.</w:t>
      </w:r>
      <w:r w:rsidRPr="00194C3A">
        <w:rPr>
          <w:rFonts w:ascii="Times New Roman" w:eastAsia="Arial" w:hAnsi="Times New Roman" w:cs="Times New Roman"/>
          <w:iCs/>
          <w:sz w:val="14"/>
          <w:szCs w:val="14"/>
          <w:lang w:val="sl-SI"/>
        </w:rPr>
        <w:t xml:space="preserve">     </w:t>
      </w:r>
      <w:r w:rsidRPr="00194C3A">
        <w:rPr>
          <w:rFonts w:ascii="Times New Roman" w:eastAsia="Times New Roman" w:hAnsi="Times New Roman" w:cs="Times New Roman"/>
          <w:iCs/>
          <w:sz w:val="16"/>
          <w:szCs w:val="16"/>
          <w:lang w:val="sl-SI"/>
        </w:rPr>
        <w:t xml:space="preserve">U.S. </w:t>
      </w:r>
      <w:proofErr w:type="spellStart"/>
      <w:r w:rsidRPr="00194C3A">
        <w:rPr>
          <w:rFonts w:ascii="Times New Roman" w:eastAsia="Times New Roman" w:hAnsi="Times New Roman" w:cs="Times New Roman"/>
          <w:iCs/>
          <w:sz w:val="16"/>
          <w:szCs w:val="16"/>
          <w:lang w:val="sl-SI"/>
        </w:rPr>
        <w:t>Department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Health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Human </w:t>
      </w:r>
      <w:proofErr w:type="spellStart"/>
      <w:r w:rsidRPr="00194C3A">
        <w:rPr>
          <w:rFonts w:ascii="Times New Roman" w:eastAsia="Times New Roman" w:hAnsi="Times New Roman" w:cs="Times New Roman"/>
          <w:iCs/>
          <w:sz w:val="16"/>
          <w:szCs w:val="16"/>
          <w:lang w:val="sl-SI"/>
        </w:rPr>
        <w:t>Services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Reducing</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Use: A </w:t>
      </w:r>
      <w:proofErr w:type="spellStart"/>
      <w:r w:rsidRPr="00194C3A">
        <w:rPr>
          <w:rFonts w:ascii="Times New Roman" w:eastAsia="Times New Roman" w:hAnsi="Times New Roman" w:cs="Times New Roman"/>
          <w:iCs/>
          <w:sz w:val="16"/>
          <w:szCs w:val="16"/>
          <w:lang w:val="sl-SI"/>
        </w:rPr>
        <w:t>Report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the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Surgeon</w:t>
      </w:r>
      <w:proofErr w:type="spellEnd"/>
      <w:r w:rsidRPr="00194C3A">
        <w:rPr>
          <w:rFonts w:ascii="Times New Roman" w:eastAsia="Times New Roman" w:hAnsi="Times New Roman" w:cs="Times New Roman"/>
          <w:iCs/>
          <w:sz w:val="16"/>
          <w:szCs w:val="16"/>
          <w:lang w:val="sl-SI"/>
        </w:rPr>
        <w:t xml:space="preserve"> General. Atlanta: U.S. </w:t>
      </w:r>
      <w:proofErr w:type="spellStart"/>
      <w:r w:rsidRPr="00194C3A">
        <w:rPr>
          <w:rFonts w:ascii="Times New Roman" w:eastAsia="Times New Roman" w:hAnsi="Times New Roman" w:cs="Times New Roman"/>
          <w:iCs/>
          <w:sz w:val="16"/>
          <w:szCs w:val="16"/>
          <w:lang w:val="sl-SI"/>
        </w:rPr>
        <w:t>Department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Health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Human </w:t>
      </w:r>
      <w:proofErr w:type="spellStart"/>
      <w:r w:rsidRPr="00194C3A">
        <w:rPr>
          <w:rFonts w:ascii="Times New Roman" w:eastAsia="Times New Roman" w:hAnsi="Times New Roman" w:cs="Times New Roman"/>
          <w:iCs/>
          <w:sz w:val="16"/>
          <w:szCs w:val="16"/>
          <w:lang w:val="sl-SI"/>
        </w:rPr>
        <w:t>Services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Centers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for</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Disease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Control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Prevention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National</w:t>
      </w:r>
      <w:proofErr w:type="spellEnd"/>
      <w:r w:rsidRPr="00194C3A">
        <w:rPr>
          <w:rFonts w:ascii="Times New Roman" w:eastAsia="Times New Roman" w:hAnsi="Times New Roman" w:cs="Times New Roman"/>
          <w:iCs/>
          <w:sz w:val="16"/>
          <w:szCs w:val="16"/>
          <w:lang w:val="sl-SI"/>
        </w:rPr>
        <w:t xml:space="preserve"> Center </w:t>
      </w:r>
      <w:proofErr w:type="spellStart"/>
      <w:r w:rsidRPr="00194C3A">
        <w:rPr>
          <w:rFonts w:ascii="Times New Roman" w:eastAsia="Times New Roman" w:hAnsi="Times New Roman" w:cs="Times New Roman"/>
          <w:iCs/>
          <w:sz w:val="16"/>
          <w:szCs w:val="16"/>
          <w:lang w:val="sl-SI"/>
        </w:rPr>
        <w:t>for</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Chronic</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Disease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Prevention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Health </w:t>
      </w:r>
      <w:proofErr w:type="spellStart"/>
      <w:r w:rsidRPr="00194C3A">
        <w:rPr>
          <w:rFonts w:ascii="Times New Roman" w:eastAsia="Times New Roman" w:hAnsi="Times New Roman" w:cs="Times New Roman"/>
          <w:iCs/>
          <w:sz w:val="16"/>
          <w:szCs w:val="16"/>
          <w:lang w:val="sl-SI"/>
        </w:rPr>
        <w:t>Promotion</w:t>
      </w:r>
      <w:proofErr w:type="spellEnd"/>
      <w:r w:rsidRPr="00194C3A">
        <w:rPr>
          <w:rFonts w:ascii="Times New Roman" w:eastAsia="Times New Roman" w:hAnsi="Times New Roman" w:cs="Times New Roman"/>
          <w:iCs/>
          <w:sz w:val="16"/>
          <w:szCs w:val="16"/>
          <w:lang w:val="sl-SI"/>
        </w:rPr>
        <w:t xml:space="preserve">, Office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Smoking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Health, 2000.</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3.</w:t>
      </w:r>
      <w:r w:rsidRPr="00194C3A">
        <w:rPr>
          <w:rFonts w:ascii="Times New Roman" w:eastAsia="Arial" w:hAnsi="Times New Roman" w:cs="Times New Roman"/>
          <w:iCs/>
          <w:sz w:val="14"/>
          <w:szCs w:val="14"/>
          <w:lang w:val="sl-SI"/>
        </w:rPr>
        <w:t xml:space="preserve">     </w:t>
      </w:r>
      <w:r w:rsidRPr="00194C3A">
        <w:rPr>
          <w:rFonts w:ascii="Times New Roman" w:eastAsia="Times New Roman" w:hAnsi="Times New Roman" w:cs="Times New Roman"/>
          <w:iCs/>
          <w:sz w:val="16"/>
          <w:szCs w:val="16"/>
          <w:lang w:val="sl-SI"/>
        </w:rPr>
        <w:t xml:space="preserve">US </w:t>
      </w:r>
      <w:proofErr w:type="spellStart"/>
      <w:r w:rsidRPr="00194C3A">
        <w:rPr>
          <w:rFonts w:ascii="Times New Roman" w:eastAsia="Times New Roman" w:hAnsi="Times New Roman" w:cs="Times New Roman"/>
          <w:iCs/>
          <w:sz w:val="16"/>
          <w:szCs w:val="16"/>
          <w:lang w:val="sl-SI"/>
        </w:rPr>
        <w:t>Department</w:t>
      </w:r>
      <w:proofErr w:type="spellEnd"/>
      <w:r w:rsidRPr="00194C3A">
        <w:rPr>
          <w:rFonts w:ascii="Times New Roman" w:eastAsia="Times New Roman" w:hAnsi="Times New Roman" w:cs="Times New Roman"/>
          <w:iCs/>
          <w:sz w:val="16"/>
          <w:szCs w:val="16"/>
          <w:lang w:val="sl-SI"/>
        </w:rPr>
        <w:t xml:space="preserve"> on Health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Human </w:t>
      </w:r>
      <w:proofErr w:type="spellStart"/>
      <w:r w:rsidRPr="00194C3A">
        <w:rPr>
          <w:rFonts w:ascii="Times New Roman" w:eastAsia="Times New Roman" w:hAnsi="Times New Roman" w:cs="Times New Roman"/>
          <w:iCs/>
          <w:sz w:val="16"/>
          <w:szCs w:val="16"/>
          <w:lang w:val="sl-SI"/>
        </w:rPr>
        <w:t>Sciences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Preventing</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Use </w:t>
      </w:r>
      <w:proofErr w:type="spellStart"/>
      <w:r w:rsidRPr="00194C3A">
        <w:rPr>
          <w:rFonts w:ascii="Times New Roman" w:eastAsia="Times New Roman" w:hAnsi="Times New Roman" w:cs="Times New Roman"/>
          <w:iCs/>
          <w:sz w:val="16"/>
          <w:szCs w:val="16"/>
          <w:lang w:val="sl-SI"/>
        </w:rPr>
        <w:t>Among</w:t>
      </w:r>
      <w:proofErr w:type="spellEnd"/>
      <w:r w:rsidRPr="00194C3A">
        <w:rPr>
          <w:rFonts w:ascii="Times New Roman" w:eastAsia="Times New Roman" w:hAnsi="Times New Roman" w:cs="Times New Roman"/>
          <w:iCs/>
          <w:sz w:val="16"/>
          <w:szCs w:val="16"/>
          <w:lang w:val="sl-SI"/>
        </w:rPr>
        <w:t xml:space="preserve"> Young </w:t>
      </w:r>
      <w:proofErr w:type="spellStart"/>
      <w:r w:rsidRPr="00194C3A">
        <w:rPr>
          <w:rFonts w:ascii="Times New Roman" w:eastAsia="Times New Roman" w:hAnsi="Times New Roman" w:cs="Times New Roman"/>
          <w:iCs/>
          <w:sz w:val="16"/>
          <w:szCs w:val="16"/>
          <w:lang w:val="sl-SI"/>
        </w:rPr>
        <w:t>People</w:t>
      </w:r>
      <w:proofErr w:type="spellEnd"/>
      <w:r w:rsidRPr="00194C3A">
        <w:rPr>
          <w:rFonts w:ascii="Times New Roman" w:eastAsia="Times New Roman" w:hAnsi="Times New Roman" w:cs="Times New Roman"/>
          <w:iCs/>
          <w:sz w:val="16"/>
          <w:szCs w:val="16"/>
          <w:lang w:val="sl-SI"/>
        </w:rPr>
        <w:t xml:space="preserve">: A </w:t>
      </w:r>
      <w:proofErr w:type="spellStart"/>
      <w:r w:rsidRPr="00194C3A">
        <w:rPr>
          <w:rFonts w:ascii="Times New Roman" w:eastAsia="Times New Roman" w:hAnsi="Times New Roman" w:cs="Times New Roman"/>
          <w:iCs/>
          <w:sz w:val="16"/>
          <w:szCs w:val="16"/>
          <w:lang w:val="sl-SI"/>
        </w:rPr>
        <w:t>Report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the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Surgeon</w:t>
      </w:r>
      <w:proofErr w:type="spellEnd"/>
      <w:r w:rsidRPr="00194C3A">
        <w:rPr>
          <w:rFonts w:ascii="Times New Roman" w:eastAsia="Times New Roman" w:hAnsi="Times New Roman" w:cs="Times New Roman"/>
          <w:iCs/>
          <w:sz w:val="16"/>
          <w:szCs w:val="16"/>
          <w:lang w:val="sl-SI"/>
        </w:rPr>
        <w:t xml:space="preserve"> General, 1994. Atlanta: US </w:t>
      </w:r>
      <w:proofErr w:type="spellStart"/>
      <w:r w:rsidRPr="00194C3A">
        <w:rPr>
          <w:rFonts w:ascii="Times New Roman" w:eastAsia="Times New Roman" w:hAnsi="Times New Roman" w:cs="Times New Roman"/>
          <w:iCs/>
          <w:sz w:val="16"/>
          <w:szCs w:val="16"/>
          <w:lang w:val="sl-SI"/>
        </w:rPr>
        <w:t>Public</w:t>
      </w:r>
      <w:proofErr w:type="spellEnd"/>
      <w:r w:rsidRPr="00194C3A">
        <w:rPr>
          <w:rFonts w:ascii="Times New Roman" w:eastAsia="Times New Roman" w:hAnsi="Times New Roman" w:cs="Times New Roman"/>
          <w:iCs/>
          <w:sz w:val="16"/>
          <w:szCs w:val="16"/>
          <w:lang w:val="sl-SI"/>
        </w:rPr>
        <w:t xml:space="preserve"> Health </w:t>
      </w:r>
      <w:proofErr w:type="spellStart"/>
      <w:r w:rsidRPr="00194C3A">
        <w:rPr>
          <w:rFonts w:ascii="Times New Roman" w:eastAsia="Times New Roman" w:hAnsi="Times New Roman" w:cs="Times New Roman"/>
          <w:iCs/>
          <w:sz w:val="16"/>
          <w:szCs w:val="16"/>
          <w:lang w:val="sl-SI"/>
        </w:rPr>
        <w:t>Service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Centers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for</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disease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Control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Prevention</w:t>
      </w:r>
      <w:proofErr w:type="spellEnd"/>
      <w:r w:rsidRPr="00194C3A">
        <w:rPr>
          <w:rFonts w:ascii="Times New Roman" w:eastAsia="Times New Roman" w:hAnsi="Times New Roman" w:cs="Times New Roman"/>
          <w:iCs/>
          <w:sz w:val="16"/>
          <w:szCs w:val="16"/>
          <w:lang w:val="sl-SI"/>
        </w:rPr>
        <w:t xml:space="preserve">, Office on Smoking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Health, 1994.</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4.</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Glied</w:t>
      </w:r>
      <w:proofErr w:type="spellEnd"/>
      <w:r w:rsidRPr="00194C3A">
        <w:rPr>
          <w:rFonts w:ascii="Times New Roman" w:eastAsia="Times New Roman" w:hAnsi="Times New Roman" w:cs="Times New Roman"/>
          <w:iCs/>
          <w:sz w:val="16"/>
          <w:szCs w:val="16"/>
          <w:lang w:val="sl-SI"/>
        </w:rPr>
        <w:t xml:space="preserve"> S. Health </w:t>
      </w:r>
      <w:proofErr w:type="spellStart"/>
      <w:r w:rsidRPr="00194C3A">
        <w:rPr>
          <w:rFonts w:ascii="Times New Roman" w:eastAsia="Times New Roman" w:hAnsi="Times New Roman" w:cs="Times New Roman"/>
          <w:iCs/>
          <w:sz w:val="16"/>
          <w:szCs w:val="16"/>
          <w:lang w:val="sl-SI"/>
        </w:rPr>
        <w:t>Policy</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Ethics</w:t>
      </w:r>
      <w:proofErr w:type="spellEnd"/>
      <w:r w:rsidRPr="00194C3A">
        <w:rPr>
          <w:rFonts w:ascii="Times New Roman" w:eastAsia="Times New Roman" w:hAnsi="Times New Roman" w:cs="Times New Roman"/>
          <w:iCs/>
          <w:sz w:val="16"/>
          <w:szCs w:val="16"/>
          <w:lang w:val="sl-SI"/>
        </w:rPr>
        <w:t xml:space="preserve"> Forum.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The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Limits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Child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Protection</w:t>
      </w:r>
      <w:proofErr w:type="spellEnd"/>
      <w:r w:rsidRPr="00194C3A">
        <w:rPr>
          <w:rFonts w:ascii="Times New Roman" w:eastAsia="Times New Roman" w:hAnsi="Times New Roman" w:cs="Times New Roman"/>
          <w:iCs/>
          <w:sz w:val="16"/>
          <w:szCs w:val="16"/>
          <w:lang w:val="sl-SI"/>
        </w:rPr>
        <w:t xml:space="preserve">. Is Smoking </w:t>
      </w:r>
      <w:proofErr w:type="spellStart"/>
      <w:r w:rsidRPr="00194C3A">
        <w:rPr>
          <w:rFonts w:ascii="Times New Roman" w:eastAsia="Times New Roman" w:hAnsi="Times New Roman" w:cs="Times New Roman"/>
          <w:iCs/>
          <w:sz w:val="16"/>
          <w:szCs w:val="16"/>
          <w:lang w:val="sl-SI"/>
        </w:rPr>
        <w:t>Delayed</w:t>
      </w:r>
      <w:proofErr w:type="spellEnd"/>
      <w:r w:rsidRPr="00194C3A">
        <w:rPr>
          <w:rFonts w:ascii="Times New Roman" w:eastAsia="Times New Roman" w:hAnsi="Times New Roman" w:cs="Times New Roman"/>
          <w:iCs/>
          <w:sz w:val="16"/>
          <w:szCs w:val="16"/>
          <w:lang w:val="sl-SI"/>
        </w:rPr>
        <w:t xml:space="preserve"> Smoking </w:t>
      </w:r>
      <w:proofErr w:type="spellStart"/>
      <w:r w:rsidRPr="00194C3A">
        <w:rPr>
          <w:rFonts w:ascii="Times New Roman" w:eastAsia="Times New Roman" w:hAnsi="Times New Roman" w:cs="Times New Roman"/>
          <w:iCs/>
          <w:sz w:val="16"/>
          <w:szCs w:val="16"/>
          <w:lang w:val="sl-SI"/>
        </w:rPr>
        <w:t>Averted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American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Journal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Public</w:t>
      </w:r>
      <w:proofErr w:type="spellEnd"/>
      <w:r w:rsidRPr="00194C3A">
        <w:rPr>
          <w:rFonts w:ascii="Times New Roman" w:eastAsia="Times New Roman" w:hAnsi="Times New Roman" w:cs="Times New Roman"/>
          <w:iCs/>
          <w:sz w:val="16"/>
          <w:szCs w:val="16"/>
          <w:lang w:val="sl-SI"/>
        </w:rPr>
        <w:t xml:space="preserve"> Health 2003; 93(3): 412-6.</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5.</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National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State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the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Science</w:t>
      </w:r>
      <w:proofErr w:type="spellEnd"/>
      <w:r w:rsidRPr="00194C3A">
        <w:rPr>
          <w:rFonts w:ascii="Times New Roman" w:eastAsia="Times New Roman" w:hAnsi="Times New Roman" w:cs="Times New Roman"/>
          <w:iCs/>
          <w:sz w:val="16"/>
          <w:szCs w:val="16"/>
          <w:lang w:val="sl-SI"/>
        </w:rPr>
        <w:t xml:space="preserve"> Panel. </w:t>
      </w:r>
      <w:proofErr w:type="spellStart"/>
      <w:r w:rsidRPr="00194C3A">
        <w:rPr>
          <w:rFonts w:ascii="Times New Roman" w:eastAsia="Times New Roman" w:hAnsi="Times New Roman" w:cs="Times New Roman"/>
          <w:iCs/>
          <w:sz w:val="16"/>
          <w:szCs w:val="16"/>
          <w:lang w:val="sl-SI"/>
        </w:rPr>
        <w:t>National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Institutes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Health </w:t>
      </w:r>
      <w:proofErr w:type="spellStart"/>
      <w:r w:rsidRPr="00194C3A">
        <w:rPr>
          <w:rFonts w:ascii="Times New Roman" w:eastAsia="Times New Roman" w:hAnsi="Times New Roman" w:cs="Times New Roman"/>
          <w:iCs/>
          <w:sz w:val="16"/>
          <w:szCs w:val="16"/>
          <w:lang w:val="sl-SI"/>
        </w:rPr>
        <w:t>State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the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Science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Conference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Statement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Use: </w:t>
      </w:r>
      <w:proofErr w:type="spellStart"/>
      <w:r w:rsidRPr="00194C3A">
        <w:rPr>
          <w:rFonts w:ascii="Times New Roman" w:eastAsia="Times New Roman" w:hAnsi="Times New Roman" w:cs="Times New Roman"/>
          <w:iCs/>
          <w:sz w:val="16"/>
          <w:szCs w:val="16"/>
          <w:lang w:val="sl-SI"/>
        </w:rPr>
        <w:t>Prevention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Cessation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Control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Annals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Internal</w:t>
      </w:r>
      <w:proofErr w:type="spellEnd"/>
      <w:r w:rsidRPr="00194C3A">
        <w:rPr>
          <w:rFonts w:ascii="Times New Roman" w:eastAsia="Times New Roman" w:hAnsi="Times New Roman" w:cs="Times New Roman"/>
          <w:iCs/>
          <w:sz w:val="16"/>
          <w:szCs w:val="16"/>
          <w:lang w:val="sl-SI"/>
        </w:rPr>
        <w:t xml:space="preserve"> Medicine 2006; 145(11): 839-44.</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6.</w:t>
      </w:r>
      <w:r w:rsidRPr="00194C3A">
        <w:rPr>
          <w:rFonts w:ascii="Times New Roman" w:eastAsia="Arial" w:hAnsi="Times New Roman" w:cs="Times New Roman"/>
          <w:iCs/>
          <w:sz w:val="14"/>
          <w:szCs w:val="14"/>
          <w:lang w:val="sl-SI"/>
        </w:rPr>
        <w:t xml:space="preserve">     </w:t>
      </w:r>
      <w:r w:rsidRPr="00194C3A">
        <w:rPr>
          <w:rFonts w:ascii="Times New Roman" w:eastAsia="Times New Roman" w:hAnsi="Times New Roman" w:cs="Times New Roman"/>
          <w:iCs/>
          <w:sz w:val="16"/>
          <w:szCs w:val="16"/>
          <w:lang w:val="sl-SI"/>
        </w:rPr>
        <w:t xml:space="preserve">US </w:t>
      </w:r>
      <w:proofErr w:type="spellStart"/>
      <w:r w:rsidRPr="00194C3A">
        <w:rPr>
          <w:rFonts w:ascii="Times New Roman" w:eastAsia="Times New Roman" w:hAnsi="Times New Roman" w:cs="Times New Roman"/>
          <w:iCs/>
          <w:sz w:val="16"/>
          <w:szCs w:val="16"/>
          <w:lang w:val="sl-SI"/>
        </w:rPr>
        <w:t>Department</w:t>
      </w:r>
      <w:proofErr w:type="spellEnd"/>
      <w:r w:rsidRPr="00194C3A">
        <w:rPr>
          <w:rFonts w:ascii="Times New Roman" w:eastAsia="Times New Roman" w:hAnsi="Times New Roman" w:cs="Times New Roman"/>
          <w:iCs/>
          <w:sz w:val="16"/>
          <w:szCs w:val="16"/>
          <w:lang w:val="sl-SI"/>
        </w:rPr>
        <w:t xml:space="preserve"> on Health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Human </w:t>
      </w:r>
      <w:proofErr w:type="spellStart"/>
      <w:r w:rsidRPr="00194C3A">
        <w:rPr>
          <w:rFonts w:ascii="Times New Roman" w:eastAsia="Times New Roman" w:hAnsi="Times New Roman" w:cs="Times New Roman"/>
          <w:iCs/>
          <w:sz w:val="16"/>
          <w:szCs w:val="16"/>
          <w:lang w:val="sl-SI"/>
        </w:rPr>
        <w:t>Sciences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National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Cancer</w:t>
      </w:r>
      <w:proofErr w:type="spellEnd"/>
      <w:r w:rsidRPr="00194C3A">
        <w:rPr>
          <w:rFonts w:ascii="Times New Roman" w:eastAsia="Times New Roman" w:hAnsi="Times New Roman" w:cs="Times New Roman"/>
          <w:iCs/>
          <w:sz w:val="16"/>
          <w:szCs w:val="16"/>
          <w:lang w:val="sl-SI"/>
        </w:rPr>
        <w:t xml:space="preserve"> Institute. </w:t>
      </w:r>
      <w:proofErr w:type="spellStart"/>
      <w:r w:rsidRPr="00194C3A">
        <w:rPr>
          <w:rFonts w:ascii="Times New Roman" w:eastAsia="Times New Roman" w:hAnsi="Times New Roman" w:cs="Times New Roman"/>
          <w:iCs/>
          <w:sz w:val="16"/>
          <w:szCs w:val="16"/>
          <w:lang w:val="sl-SI"/>
        </w:rPr>
        <w:t>Changing</w:t>
      </w:r>
      <w:proofErr w:type="spellEnd"/>
      <w:r w:rsidRPr="00194C3A">
        <w:rPr>
          <w:rFonts w:ascii="Times New Roman" w:eastAsia="Times New Roman" w:hAnsi="Times New Roman" w:cs="Times New Roman"/>
          <w:iCs/>
          <w:sz w:val="16"/>
          <w:szCs w:val="16"/>
          <w:lang w:val="sl-SI"/>
        </w:rPr>
        <w:t xml:space="preserve"> Adolescent Smoking </w:t>
      </w:r>
      <w:proofErr w:type="spellStart"/>
      <w:r w:rsidRPr="00194C3A">
        <w:rPr>
          <w:rFonts w:ascii="Times New Roman" w:eastAsia="Times New Roman" w:hAnsi="Times New Roman" w:cs="Times New Roman"/>
          <w:iCs/>
          <w:sz w:val="16"/>
          <w:szCs w:val="16"/>
          <w:lang w:val="sl-SI"/>
        </w:rPr>
        <w:t>Prevalence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Where</w:t>
      </w:r>
      <w:proofErr w:type="spellEnd"/>
      <w:r w:rsidRPr="00194C3A">
        <w:rPr>
          <w:rFonts w:ascii="Times New Roman" w:eastAsia="Times New Roman" w:hAnsi="Times New Roman" w:cs="Times New Roman"/>
          <w:iCs/>
          <w:sz w:val="16"/>
          <w:szCs w:val="16"/>
          <w:lang w:val="sl-SI"/>
        </w:rPr>
        <w:t xml:space="preserve"> It Is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Why</w:t>
      </w:r>
      <w:proofErr w:type="spellEnd"/>
      <w:r w:rsidRPr="00194C3A">
        <w:rPr>
          <w:rFonts w:ascii="Times New Roman" w:eastAsia="Times New Roman" w:hAnsi="Times New Roman" w:cs="Times New Roman"/>
          <w:iCs/>
          <w:sz w:val="16"/>
          <w:szCs w:val="16"/>
          <w:lang w:val="sl-SI"/>
        </w:rPr>
        <w:t xml:space="preserve">. Smoking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Control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Monograph</w:t>
      </w:r>
      <w:proofErr w:type="spellEnd"/>
      <w:r w:rsidRPr="00194C3A">
        <w:rPr>
          <w:rFonts w:ascii="Times New Roman" w:eastAsia="Times New Roman" w:hAnsi="Times New Roman" w:cs="Times New Roman"/>
          <w:iCs/>
          <w:sz w:val="16"/>
          <w:szCs w:val="16"/>
          <w:lang w:val="sl-SI"/>
        </w:rPr>
        <w:t xml:space="preserve"> No. 14. </w:t>
      </w:r>
      <w:proofErr w:type="spellStart"/>
      <w:r w:rsidRPr="00194C3A">
        <w:rPr>
          <w:rFonts w:ascii="Times New Roman" w:eastAsia="Times New Roman" w:hAnsi="Times New Roman" w:cs="Times New Roman"/>
          <w:iCs/>
          <w:sz w:val="16"/>
          <w:szCs w:val="16"/>
          <w:lang w:val="sl-SI"/>
        </w:rPr>
        <w:t>Bethesda</w:t>
      </w:r>
      <w:proofErr w:type="spellEnd"/>
      <w:r w:rsidRPr="00194C3A">
        <w:rPr>
          <w:rFonts w:ascii="Times New Roman" w:eastAsia="Times New Roman" w:hAnsi="Times New Roman" w:cs="Times New Roman"/>
          <w:iCs/>
          <w:sz w:val="16"/>
          <w:szCs w:val="16"/>
          <w:lang w:val="sl-SI"/>
        </w:rPr>
        <w:t xml:space="preserve">: US </w:t>
      </w:r>
      <w:proofErr w:type="spellStart"/>
      <w:r w:rsidRPr="00194C3A">
        <w:rPr>
          <w:rFonts w:ascii="Times New Roman" w:eastAsia="Times New Roman" w:hAnsi="Times New Roman" w:cs="Times New Roman"/>
          <w:iCs/>
          <w:sz w:val="16"/>
          <w:szCs w:val="16"/>
          <w:lang w:val="sl-SI"/>
        </w:rPr>
        <w:t>Department</w:t>
      </w:r>
      <w:proofErr w:type="spellEnd"/>
      <w:r w:rsidRPr="00194C3A">
        <w:rPr>
          <w:rFonts w:ascii="Times New Roman" w:eastAsia="Times New Roman" w:hAnsi="Times New Roman" w:cs="Times New Roman"/>
          <w:iCs/>
          <w:sz w:val="16"/>
          <w:szCs w:val="16"/>
          <w:lang w:val="sl-SI"/>
        </w:rPr>
        <w:t xml:space="preserve"> on Health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Human </w:t>
      </w:r>
      <w:proofErr w:type="spellStart"/>
      <w:r w:rsidRPr="00194C3A">
        <w:rPr>
          <w:rFonts w:ascii="Times New Roman" w:eastAsia="Times New Roman" w:hAnsi="Times New Roman" w:cs="Times New Roman"/>
          <w:iCs/>
          <w:sz w:val="16"/>
          <w:szCs w:val="16"/>
          <w:lang w:val="sl-SI"/>
        </w:rPr>
        <w:t>Sciences</w:t>
      </w:r>
      <w:proofErr w:type="spellEnd"/>
      <w:r w:rsidRPr="00194C3A">
        <w:rPr>
          <w:rFonts w:ascii="Times New Roman" w:eastAsia="Times New Roman" w:hAnsi="Times New Roman" w:cs="Times New Roman"/>
          <w:iCs/>
          <w:sz w:val="16"/>
          <w:szCs w:val="16"/>
          <w:lang w:val="sl-SI"/>
        </w:rPr>
        <w:t>, 2001.</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7.</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Forster</w:t>
      </w:r>
      <w:proofErr w:type="spellEnd"/>
      <w:r w:rsidRPr="00194C3A">
        <w:rPr>
          <w:rFonts w:ascii="Times New Roman" w:eastAsia="Times New Roman" w:hAnsi="Times New Roman" w:cs="Times New Roman"/>
          <w:iCs/>
          <w:sz w:val="16"/>
          <w:szCs w:val="16"/>
          <w:lang w:val="sl-SI"/>
        </w:rPr>
        <w:t xml:space="preserve"> JL, </w:t>
      </w:r>
      <w:proofErr w:type="spellStart"/>
      <w:r w:rsidRPr="00194C3A">
        <w:rPr>
          <w:rFonts w:ascii="Times New Roman" w:eastAsia="Times New Roman" w:hAnsi="Times New Roman" w:cs="Times New Roman"/>
          <w:iCs/>
          <w:sz w:val="16"/>
          <w:szCs w:val="16"/>
          <w:lang w:val="sl-SI"/>
        </w:rPr>
        <w:t>Widome</w:t>
      </w:r>
      <w:proofErr w:type="spellEnd"/>
      <w:r w:rsidRPr="00194C3A">
        <w:rPr>
          <w:rFonts w:ascii="Times New Roman" w:eastAsia="Times New Roman" w:hAnsi="Times New Roman" w:cs="Times New Roman"/>
          <w:iCs/>
          <w:sz w:val="16"/>
          <w:szCs w:val="16"/>
          <w:lang w:val="sl-SI"/>
        </w:rPr>
        <w:t xml:space="preserve"> R, </w:t>
      </w:r>
      <w:proofErr w:type="spellStart"/>
      <w:r w:rsidRPr="00194C3A">
        <w:rPr>
          <w:rFonts w:ascii="Times New Roman" w:eastAsia="Times New Roman" w:hAnsi="Times New Roman" w:cs="Times New Roman"/>
          <w:iCs/>
          <w:sz w:val="16"/>
          <w:szCs w:val="16"/>
          <w:lang w:val="sl-SI"/>
        </w:rPr>
        <w:t>Bernat</w:t>
      </w:r>
      <w:proofErr w:type="spellEnd"/>
      <w:r w:rsidRPr="00194C3A">
        <w:rPr>
          <w:rFonts w:ascii="Times New Roman" w:eastAsia="Times New Roman" w:hAnsi="Times New Roman" w:cs="Times New Roman"/>
          <w:iCs/>
          <w:sz w:val="16"/>
          <w:szCs w:val="16"/>
          <w:lang w:val="sl-SI"/>
        </w:rPr>
        <w:t xml:space="preserve"> DH. </w:t>
      </w:r>
      <w:proofErr w:type="spellStart"/>
      <w:r w:rsidRPr="00194C3A">
        <w:rPr>
          <w:rFonts w:ascii="Times New Roman" w:eastAsia="Times New Roman" w:hAnsi="Times New Roman" w:cs="Times New Roman"/>
          <w:iCs/>
          <w:sz w:val="16"/>
          <w:szCs w:val="16"/>
          <w:lang w:val="sl-SI"/>
        </w:rPr>
        <w:t>Policy</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Interventions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Surveillance</w:t>
      </w:r>
      <w:proofErr w:type="spellEnd"/>
      <w:r w:rsidRPr="00194C3A">
        <w:rPr>
          <w:rFonts w:ascii="Times New Roman" w:eastAsia="Times New Roman" w:hAnsi="Times New Roman" w:cs="Times New Roman"/>
          <w:iCs/>
          <w:sz w:val="16"/>
          <w:szCs w:val="16"/>
          <w:lang w:val="sl-SI"/>
        </w:rPr>
        <w:t xml:space="preserve"> As </w:t>
      </w:r>
      <w:proofErr w:type="spellStart"/>
      <w:r w:rsidRPr="00194C3A">
        <w:rPr>
          <w:rFonts w:ascii="Times New Roman" w:eastAsia="Times New Roman" w:hAnsi="Times New Roman" w:cs="Times New Roman"/>
          <w:iCs/>
          <w:sz w:val="16"/>
          <w:szCs w:val="16"/>
          <w:lang w:val="sl-SI"/>
        </w:rPr>
        <w:t>Strategies</w:t>
      </w:r>
      <w:proofErr w:type="spellEnd"/>
      <w:r w:rsidRPr="00194C3A">
        <w:rPr>
          <w:rFonts w:ascii="Times New Roman" w:eastAsia="Times New Roman" w:hAnsi="Times New Roman" w:cs="Times New Roman"/>
          <w:iCs/>
          <w:sz w:val="16"/>
          <w:szCs w:val="16"/>
          <w:lang w:val="sl-SI"/>
        </w:rPr>
        <w:t xml:space="preserve"> to Prevent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Use in </w:t>
      </w:r>
      <w:proofErr w:type="spellStart"/>
      <w:r w:rsidRPr="00194C3A">
        <w:rPr>
          <w:rFonts w:ascii="Times New Roman" w:eastAsia="Times New Roman" w:hAnsi="Times New Roman" w:cs="Times New Roman"/>
          <w:iCs/>
          <w:sz w:val="16"/>
          <w:szCs w:val="16"/>
          <w:lang w:val="sl-SI"/>
        </w:rPr>
        <w:t>Adolescents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Young </w:t>
      </w:r>
      <w:proofErr w:type="spellStart"/>
      <w:r w:rsidRPr="00194C3A">
        <w:rPr>
          <w:rFonts w:ascii="Times New Roman" w:eastAsia="Times New Roman" w:hAnsi="Times New Roman" w:cs="Times New Roman"/>
          <w:iCs/>
          <w:sz w:val="16"/>
          <w:szCs w:val="16"/>
          <w:lang w:val="sl-SI"/>
        </w:rPr>
        <w:t>Adults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American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Journal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Preventive Medicine 2007; 33(6S): S335-9.</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8.</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Ranney</w:t>
      </w:r>
      <w:proofErr w:type="spellEnd"/>
      <w:r w:rsidRPr="00194C3A">
        <w:rPr>
          <w:rFonts w:ascii="Times New Roman" w:eastAsia="Times New Roman" w:hAnsi="Times New Roman" w:cs="Times New Roman"/>
          <w:iCs/>
          <w:sz w:val="16"/>
          <w:szCs w:val="16"/>
          <w:lang w:val="sl-SI"/>
        </w:rPr>
        <w:t xml:space="preserve"> L, </w:t>
      </w:r>
      <w:proofErr w:type="spellStart"/>
      <w:r w:rsidRPr="00194C3A">
        <w:rPr>
          <w:rFonts w:ascii="Times New Roman" w:eastAsia="Times New Roman" w:hAnsi="Times New Roman" w:cs="Times New Roman"/>
          <w:iCs/>
          <w:sz w:val="16"/>
          <w:szCs w:val="16"/>
          <w:lang w:val="sl-SI"/>
        </w:rPr>
        <w:t>Melvin</w:t>
      </w:r>
      <w:proofErr w:type="spellEnd"/>
      <w:r w:rsidRPr="00194C3A">
        <w:rPr>
          <w:rFonts w:ascii="Times New Roman" w:eastAsia="Times New Roman" w:hAnsi="Times New Roman" w:cs="Times New Roman"/>
          <w:iCs/>
          <w:sz w:val="16"/>
          <w:szCs w:val="16"/>
          <w:lang w:val="sl-SI"/>
        </w:rPr>
        <w:t xml:space="preserve"> C, Lux L, </w:t>
      </w:r>
      <w:proofErr w:type="spellStart"/>
      <w:r w:rsidRPr="00194C3A">
        <w:rPr>
          <w:rFonts w:ascii="Times New Roman" w:eastAsia="Times New Roman" w:hAnsi="Times New Roman" w:cs="Times New Roman"/>
          <w:iCs/>
          <w:sz w:val="16"/>
          <w:szCs w:val="16"/>
          <w:lang w:val="sl-SI"/>
        </w:rPr>
        <w:t>McClain</w:t>
      </w:r>
      <w:proofErr w:type="spellEnd"/>
      <w:r w:rsidRPr="00194C3A">
        <w:rPr>
          <w:rFonts w:ascii="Times New Roman" w:eastAsia="Times New Roman" w:hAnsi="Times New Roman" w:cs="Times New Roman"/>
          <w:iCs/>
          <w:sz w:val="16"/>
          <w:szCs w:val="16"/>
          <w:lang w:val="sl-SI"/>
        </w:rPr>
        <w:t xml:space="preserve"> E, Morgan L, </w:t>
      </w:r>
      <w:proofErr w:type="spellStart"/>
      <w:r w:rsidRPr="00194C3A">
        <w:rPr>
          <w:rFonts w:ascii="Times New Roman" w:eastAsia="Times New Roman" w:hAnsi="Times New Roman" w:cs="Times New Roman"/>
          <w:iCs/>
          <w:sz w:val="16"/>
          <w:szCs w:val="16"/>
          <w:lang w:val="sl-SI"/>
        </w:rPr>
        <w:t>Lohr</w:t>
      </w:r>
      <w:proofErr w:type="spellEnd"/>
      <w:r w:rsidRPr="00194C3A">
        <w:rPr>
          <w:rFonts w:ascii="Times New Roman" w:eastAsia="Times New Roman" w:hAnsi="Times New Roman" w:cs="Times New Roman"/>
          <w:iCs/>
          <w:sz w:val="16"/>
          <w:szCs w:val="16"/>
          <w:lang w:val="sl-SI"/>
        </w:rPr>
        <w:t xml:space="preserve"> KN.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Use: </w:t>
      </w:r>
      <w:proofErr w:type="spellStart"/>
      <w:r w:rsidRPr="00194C3A">
        <w:rPr>
          <w:rFonts w:ascii="Times New Roman" w:eastAsia="Times New Roman" w:hAnsi="Times New Roman" w:cs="Times New Roman"/>
          <w:iCs/>
          <w:sz w:val="16"/>
          <w:szCs w:val="16"/>
          <w:lang w:val="sl-SI"/>
        </w:rPr>
        <w:t>Prevention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Cessation</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and</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Control</w:t>
      </w:r>
      <w:proofErr w:type="spellEnd"/>
      <w:r w:rsidRPr="00194C3A">
        <w:rPr>
          <w:rFonts w:ascii="Times New Roman" w:eastAsia="Times New Roman" w:hAnsi="Times New Roman" w:cs="Times New Roman"/>
          <w:iCs/>
          <w:sz w:val="16"/>
          <w:szCs w:val="16"/>
          <w:lang w:val="sl-SI"/>
        </w:rPr>
        <w:t xml:space="preserve">. Evidence </w:t>
      </w:r>
      <w:proofErr w:type="spellStart"/>
      <w:r w:rsidRPr="00194C3A">
        <w:rPr>
          <w:rFonts w:ascii="Times New Roman" w:eastAsia="Times New Roman" w:hAnsi="Times New Roman" w:cs="Times New Roman"/>
          <w:iCs/>
          <w:sz w:val="16"/>
          <w:szCs w:val="16"/>
          <w:lang w:val="sl-SI"/>
        </w:rPr>
        <w:t>Report</w:t>
      </w:r>
      <w:proofErr w:type="spellEnd"/>
      <w:r w:rsidRPr="00194C3A">
        <w:rPr>
          <w:rFonts w:ascii="Times New Roman" w:eastAsia="Times New Roman" w:hAnsi="Times New Roman" w:cs="Times New Roman"/>
          <w:iCs/>
          <w:sz w:val="16"/>
          <w:szCs w:val="16"/>
          <w:lang w:val="sl-SI"/>
        </w:rPr>
        <w:t>/</w:t>
      </w:r>
      <w:proofErr w:type="spellStart"/>
      <w:r w:rsidRPr="00194C3A">
        <w:rPr>
          <w:rFonts w:ascii="Times New Roman" w:eastAsia="Times New Roman" w:hAnsi="Times New Roman" w:cs="Times New Roman"/>
          <w:iCs/>
          <w:sz w:val="16"/>
          <w:szCs w:val="16"/>
          <w:lang w:val="sl-SI"/>
        </w:rPr>
        <w:t>Technology</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Assessment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No.140</w:t>
      </w:r>
      <w:proofErr w:type="spellEnd"/>
      <w:r w:rsidRPr="00194C3A">
        <w:rPr>
          <w:rFonts w:ascii="Times New Roman" w:eastAsia="Times New Roman" w:hAnsi="Times New Roman" w:cs="Times New Roman"/>
          <w:iCs/>
          <w:sz w:val="16"/>
          <w:szCs w:val="16"/>
          <w:lang w:val="sl-SI"/>
        </w:rPr>
        <w:t xml:space="preserve">, 2006. Pridobljeno 19. 8. 2009 s spletne strani </w:t>
      </w:r>
      <w:hyperlink r:id="rId11" w:history="1">
        <w:r w:rsidRPr="00FF15F3">
          <w:rPr>
            <w:rFonts w:ascii="Times New Roman" w:eastAsia="Times New Roman" w:hAnsi="Times New Roman" w:cs="Times New Roman"/>
            <w:iCs/>
            <w:color w:val="0000FF"/>
            <w:sz w:val="20"/>
            <w:u w:val="single"/>
            <w:lang w:val="sl-SI"/>
          </w:rPr>
          <w:t>http://www.ahrq.gov/downloads/pub/evidence/pdf/tobaccouse/tobuse.pdf</w:t>
        </w:r>
      </w:hyperlink>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9.</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Rigotti</w:t>
      </w:r>
      <w:proofErr w:type="spellEnd"/>
      <w:r w:rsidRPr="00194C3A">
        <w:rPr>
          <w:rFonts w:ascii="Times New Roman" w:eastAsia="Times New Roman" w:hAnsi="Times New Roman" w:cs="Times New Roman"/>
          <w:iCs/>
          <w:sz w:val="16"/>
          <w:szCs w:val="16"/>
          <w:lang w:val="sl-SI"/>
        </w:rPr>
        <w:t xml:space="preserve"> NA. </w:t>
      </w:r>
      <w:proofErr w:type="spellStart"/>
      <w:r w:rsidRPr="00194C3A">
        <w:rPr>
          <w:rFonts w:ascii="Times New Roman" w:eastAsia="Times New Roman" w:hAnsi="Times New Roman" w:cs="Times New Roman"/>
          <w:iCs/>
          <w:sz w:val="16"/>
          <w:szCs w:val="16"/>
          <w:lang w:val="sl-SI"/>
        </w:rPr>
        <w:t>Youth</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access</w:t>
      </w:r>
      <w:proofErr w:type="spellEnd"/>
      <w:r w:rsidRPr="00194C3A">
        <w:rPr>
          <w:rFonts w:ascii="Times New Roman" w:eastAsia="Times New Roman" w:hAnsi="Times New Roman" w:cs="Times New Roman"/>
          <w:iCs/>
          <w:sz w:val="16"/>
          <w:szCs w:val="16"/>
          <w:lang w:val="sl-SI"/>
        </w:rPr>
        <w:t xml:space="preserve"> to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Nicotine</w:t>
      </w:r>
      <w:proofErr w:type="spellEnd"/>
      <w:r w:rsidRPr="00194C3A">
        <w:rPr>
          <w:rFonts w:ascii="Times New Roman" w:eastAsia="Times New Roman" w:hAnsi="Times New Roman" w:cs="Times New Roman"/>
          <w:iCs/>
          <w:sz w:val="16"/>
          <w:szCs w:val="16"/>
          <w:lang w:val="sl-SI"/>
        </w:rPr>
        <w:t xml:space="preserve"> &amp;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Research</w:t>
      </w:r>
      <w:proofErr w:type="spellEnd"/>
      <w:r w:rsidRPr="00194C3A">
        <w:rPr>
          <w:rFonts w:ascii="Times New Roman" w:eastAsia="Times New Roman" w:hAnsi="Times New Roman" w:cs="Times New Roman"/>
          <w:iCs/>
          <w:sz w:val="16"/>
          <w:szCs w:val="16"/>
          <w:lang w:val="sl-SI"/>
        </w:rPr>
        <w:t xml:space="preserve"> 1999; 1: S93-S97.</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10.</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Chen</w:t>
      </w:r>
      <w:proofErr w:type="spellEnd"/>
      <w:r w:rsidRPr="00194C3A">
        <w:rPr>
          <w:rFonts w:ascii="Times New Roman" w:eastAsia="Times New Roman" w:hAnsi="Times New Roman" w:cs="Times New Roman"/>
          <w:iCs/>
          <w:sz w:val="16"/>
          <w:szCs w:val="16"/>
          <w:lang w:val="sl-SI"/>
        </w:rPr>
        <w:t xml:space="preserve"> V, </w:t>
      </w:r>
      <w:proofErr w:type="spellStart"/>
      <w:r w:rsidRPr="00194C3A">
        <w:rPr>
          <w:rFonts w:ascii="Times New Roman" w:eastAsia="Times New Roman" w:hAnsi="Times New Roman" w:cs="Times New Roman"/>
          <w:iCs/>
          <w:sz w:val="16"/>
          <w:szCs w:val="16"/>
          <w:lang w:val="sl-SI"/>
        </w:rPr>
        <w:t>Forster</w:t>
      </w:r>
      <w:proofErr w:type="spellEnd"/>
      <w:r w:rsidRPr="00194C3A">
        <w:rPr>
          <w:rFonts w:ascii="Times New Roman" w:eastAsia="Times New Roman" w:hAnsi="Times New Roman" w:cs="Times New Roman"/>
          <w:iCs/>
          <w:sz w:val="16"/>
          <w:szCs w:val="16"/>
          <w:lang w:val="sl-SI"/>
        </w:rPr>
        <w:t xml:space="preserve"> JL. </w:t>
      </w:r>
      <w:proofErr w:type="spellStart"/>
      <w:r w:rsidRPr="00194C3A">
        <w:rPr>
          <w:rFonts w:ascii="Times New Roman" w:eastAsia="Times New Roman" w:hAnsi="Times New Roman" w:cs="Times New Roman"/>
          <w:iCs/>
          <w:sz w:val="16"/>
          <w:szCs w:val="16"/>
          <w:lang w:val="sl-SI"/>
        </w:rPr>
        <w:t>The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long</w:t>
      </w:r>
      <w:proofErr w:type="spellEnd"/>
      <w:r w:rsidRPr="00194C3A">
        <w:rPr>
          <w:rFonts w:ascii="Times New Roman" w:eastAsia="Times New Roman" w:hAnsi="Times New Roman" w:cs="Times New Roman"/>
          <w:iCs/>
          <w:sz w:val="16"/>
          <w:szCs w:val="16"/>
          <w:lang w:val="sl-SI"/>
        </w:rPr>
        <w:t xml:space="preserve">-term </w:t>
      </w:r>
      <w:proofErr w:type="spellStart"/>
      <w:r w:rsidRPr="00194C3A">
        <w:rPr>
          <w:rFonts w:ascii="Times New Roman" w:eastAsia="Times New Roman" w:hAnsi="Times New Roman" w:cs="Times New Roman"/>
          <w:iCs/>
          <w:sz w:val="16"/>
          <w:szCs w:val="16"/>
          <w:lang w:val="sl-SI"/>
        </w:rPr>
        <w:t>effect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local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policies</w:t>
      </w:r>
      <w:proofErr w:type="spellEnd"/>
      <w:r w:rsidRPr="00194C3A">
        <w:rPr>
          <w:rFonts w:ascii="Times New Roman" w:eastAsia="Times New Roman" w:hAnsi="Times New Roman" w:cs="Times New Roman"/>
          <w:iCs/>
          <w:sz w:val="16"/>
          <w:szCs w:val="16"/>
          <w:lang w:val="sl-SI"/>
        </w:rPr>
        <w:t xml:space="preserve"> to </w:t>
      </w:r>
      <w:proofErr w:type="spellStart"/>
      <w:r w:rsidRPr="00194C3A">
        <w:rPr>
          <w:rFonts w:ascii="Times New Roman" w:eastAsia="Times New Roman" w:hAnsi="Times New Roman" w:cs="Times New Roman"/>
          <w:iCs/>
          <w:sz w:val="16"/>
          <w:szCs w:val="16"/>
          <w:lang w:val="sl-SI"/>
        </w:rPr>
        <w:t>restrict</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retail</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sale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to </w:t>
      </w:r>
      <w:proofErr w:type="spellStart"/>
      <w:r w:rsidRPr="00194C3A">
        <w:rPr>
          <w:rFonts w:ascii="Times New Roman" w:eastAsia="Times New Roman" w:hAnsi="Times New Roman" w:cs="Times New Roman"/>
          <w:iCs/>
          <w:sz w:val="16"/>
          <w:szCs w:val="16"/>
          <w:lang w:val="sl-SI"/>
        </w:rPr>
        <w:t>youth</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Nicotine</w:t>
      </w:r>
      <w:proofErr w:type="spellEnd"/>
      <w:r w:rsidRPr="00194C3A">
        <w:rPr>
          <w:rFonts w:ascii="Times New Roman" w:eastAsia="Times New Roman" w:hAnsi="Times New Roman" w:cs="Times New Roman"/>
          <w:iCs/>
          <w:sz w:val="16"/>
          <w:szCs w:val="16"/>
          <w:lang w:val="sl-SI"/>
        </w:rPr>
        <w:t xml:space="preserve"> &amp;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Research</w:t>
      </w:r>
      <w:proofErr w:type="spellEnd"/>
      <w:r w:rsidRPr="00194C3A">
        <w:rPr>
          <w:rFonts w:ascii="Times New Roman" w:eastAsia="Times New Roman" w:hAnsi="Times New Roman" w:cs="Times New Roman"/>
          <w:iCs/>
          <w:sz w:val="16"/>
          <w:szCs w:val="16"/>
          <w:lang w:val="sl-SI"/>
        </w:rPr>
        <w:t xml:space="preserve"> 2006; 8(3): 371-7.</w:t>
      </w:r>
    </w:p>
    <w:p w:rsidR="00194C3A" w:rsidRPr="00194C3A" w:rsidRDefault="00194C3A" w:rsidP="00194C3A">
      <w:pPr>
        <w:tabs>
          <w:tab w:val="num" w:pos="720"/>
        </w:tabs>
        <w:spacing w:after="0" w:line="360" w:lineRule="auto"/>
        <w:ind w:left="720" w:hanging="360"/>
        <w:jc w:val="both"/>
        <w:rPr>
          <w:rFonts w:ascii="Times New Roman" w:eastAsia="Times New Roman" w:hAnsi="Times New Roman" w:cs="Times New Roman"/>
          <w:iCs/>
          <w:sz w:val="24"/>
          <w:szCs w:val="24"/>
          <w:lang w:val="sl-SI"/>
        </w:rPr>
      </w:pPr>
      <w:r w:rsidRPr="00194C3A">
        <w:rPr>
          <w:rFonts w:ascii="Times New Roman" w:eastAsia="Arial" w:hAnsi="Times New Roman" w:cs="Arial"/>
          <w:iCs/>
          <w:sz w:val="16"/>
          <w:szCs w:val="16"/>
          <w:lang w:val="sl-SI"/>
        </w:rPr>
        <w:t>11.</w:t>
      </w:r>
      <w:r w:rsidRPr="00194C3A">
        <w:rPr>
          <w:rFonts w:ascii="Times New Roman" w:eastAsia="Arial" w:hAnsi="Times New Roman" w:cs="Times New Roman"/>
          <w:iCs/>
          <w:sz w:val="14"/>
          <w:szCs w:val="14"/>
          <w:lang w:val="sl-SI"/>
        </w:rPr>
        <w:t xml:space="preserve">     </w:t>
      </w:r>
      <w:proofErr w:type="spellStart"/>
      <w:r w:rsidRPr="00194C3A">
        <w:rPr>
          <w:rFonts w:ascii="Times New Roman" w:eastAsia="Times New Roman" w:hAnsi="Times New Roman" w:cs="Times New Roman"/>
          <w:iCs/>
          <w:sz w:val="16"/>
          <w:szCs w:val="16"/>
          <w:lang w:val="sl-SI"/>
        </w:rPr>
        <w:t>Stead</w:t>
      </w:r>
      <w:proofErr w:type="spellEnd"/>
      <w:r w:rsidRPr="00194C3A">
        <w:rPr>
          <w:rFonts w:ascii="Times New Roman" w:eastAsia="Times New Roman" w:hAnsi="Times New Roman" w:cs="Times New Roman"/>
          <w:iCs/>
          <w:sz w:val="16"/>
          <w:szCs w:val="16"/>
          <w:lang w:val="sl-SI"/>
        </w:rPr>
        <w:t xml:space="preserve"> LF, </w:t>
      </w:r>
      <w:proofErr w:type="spellStart"/>
      <w:r w:rsidRPr="00194C3A">
        <w:rPr>
          <w:rFonts w:ascii="Times New Roman" w:eastAsia="Times New Roman" w:hAnsi="Times New Roman" w:cs="Times New Roman"/>
          <w:iCs/>
          <w:sz w:val="16"/>
          <w:szCs w:val="16"/>
          <w:lang w:val="sl-SI"/>
        </w:rPr>
        <w:t>Lancaster</w:t>
      </w:r>
      <w:proofErr w:type="spellEnd"/>
      <w:r w:rsidRPr="00194C3A">
        <w:rPr>
          <w:rFonts w:ascii="Times New Roman" w:eastAsia="Times New Roman" w:hAnsi="Times New Roman" w:cs="Times New Roman"/>
          <w:iCs/>
          <w:sz w:val="16"/>
          <w:szCs w:val="16"/>
          <w:lang w:val="sl-SI"/>
        </w:rPr>
        <w:t xml:space="preserve"> T. </w:t>
      </w:r>
      <w:proofErr w:type="spellStart"/>
      <w:r w:rsidRPr="00194C3A">
        <w:rPr>
          <w:rFonts w:ascii="Times New Roman" w:eastAsia="Times New Roman" w:hAnsi="Times New Roman" w:cs="Times New Roman"/>
          <w:iCs/>
          <w:sz w:val="16"/>
          <w:szCs w:val="16"/>
          <w:lang w:val="sl-SI"/>
        </w:rPr>
        <w:t>Interventions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for</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preventing</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tobacco</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sales</w:t>
      </w:r>
      <w:proofErr w:type="spellEnd"/>
      <w:r w:rsidRPr="00194C3A">
        <w:rPr>
          <w:rFonts w:ascii="Times New Roman" w:eastAsia="Times New Roman" w:hAnsi="Times New Roman" w:cs="Times New Roman"/>
          <w:iCs/>
          <w:sz w:val="16"/>
          <w:szCs w:val="16"/>
          <w:lang w:val="sl-SI"/>
        </w:rPr>
        <w:t xml:space="preserve"> to </w:t>
      </w:r>
      <w:proofErr w:type="spellStart"/>
      <w:r w:rsidRPr="00194C3A">
        <w:rPr>
          <w:rFonts w:ascii="Times New Roman" w:eastAsia="Times New Roman" w:hAnsi="Times New Roman" w:cs="Times New Roman"/>
          <w:iCs/>
          <w:sz w:val="16"/>
          <w:szCs w:val="16"/>
          <w:lang w:val="sl-SI"/>
        </w:rPr>
        <w:t>minors</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Cochrane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Database</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of</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Systematic</w:t>
      </w:r>
      <w:proofErr w:type="spellEnd"/>
      <w:r w:rsidRPr="00194C3A">
        <w:rPr>
          <w:rFonts w:ascii="Times New Roman" w:eastAsia="Times New Roman" w:hAnsi="Times New Roman" w:cs="Times New Roman"/>
          <w:iCs/>
          <w:sz w:val="16"/>
          <w:szCs w:val="16"/>
          <w:lang w:val="sl-SI"/>
        </w:rPr>
        <w:t xml:space="preserve"> </w:t>
      </w:r>
      <w:proofErr w:type="spellStart"/>
      <w:r w:rsidRPr="00194C3A">
        <w:rPr>
          <w:rFonts w:ascii="Times New Roman" w:eastAsia="Times New Roman" w:hAnsi="Times New Roman" w:cs="Times New Roman"/>
          <w:iCs/>
          <w:sz w:val="16"/>
          <w:szCs w:val="16"/>
          <w:lang w:val="sl-SI"/>
        </w:rPr>
        <w:t>Reviews</w:t>
      </w:r>
      <w:proofErr w:type="spellEnd"/>
      <w:r w:rsidRPr="00194C3A">
        <w:rPr>
          <w:rFonts w:ascii="Times New Roman" w:eastAsia="Times New Roman" w:hAnsi="Times New Roman" w:cs="Times New Roman"/>
          <w:iCs/>
          <w:sz w:val="16"/>
          <w:szCs w:val="16"/>
          <w:lang w:val="sl-SI"/>
        </w:rPr>
        <w:t xml:space="preserve"> 2008, </w:t>
      </w:r>
      <w:proofErr w:type="spellStart"/>
      <w:r w:rsidRPr="00194C3A">
        <w:rPr>
          <w:rFonts w:ascii="Times New Roman" w:eastAsia="Times New Roman" w:hAnsi="Times New Roman" w:cs="Times New Roman"/>
          <w:iCs/>
          <w:sz w:val="16"/>
          <w:szCs w:val="16"/>
          <w:lang w:val="sl-SI"/>
        </w:rPr>
        <w:t>Issue</w:t>
      </w:r>
      <w:proofErr w:type="spellEnd"/>
      <w:r w:rsidRPr="00194C3A">
        <w:rPr>
          <w:rFonts w:ascii="Times New Roman" w:eastAsia="Times New Roman" w:hAnsi="Times New Roman" w:cs="Times New Roman"/>
          <w:iCs/>
          <w:sz w:val="16"/>
          <w:szCs w:val="16"/>
          <w:lang w:val="sl-SI"/>
        </w:rPr>
        <w:t xml:space="preserve"> 2. </w:t>
      </w:r>
      <w:proofErr w:type="spellStart"/>
      <w:r w:rsidRPr="00194C3A">
        <w:rPr>
          <w:rFonts w:ascii="Times New Roman" w:eastAsia="Times New Roman" w:hAnsi="Times New Roman" w:cs="Times New Roman"/>
          <w:iCs/>
          <w:sz w:val="16"/>
          <w:szCs w:val="16"/>
          <w:lang w:val="sl-SI"/>
        </w:rPr>
        <w:t>Art</w:t>
      </w:r>
      <w:proofErr w:type="spellEnd"/>
      <w:r w:rsidRPr="00194C3A">
        <w:rPr>
          <w:rFonts w:ascii="Times New Roman" w:eastAsia="Times New Roman" w:hAnsi="Times New Roman" w:cs="Times New Roman"/>
          <w:iCs/>
          <w:sz w:val="16"/>
          <w:szCs w:val="16"/>
          <w:lang w:val="sl-SI"/>
        </w:rPr>
        <w:t>. No.: CD001497. DOI: 10.1002/14651858.CD001497.pub2.</w:t>
      </w:r>
    </w:p>
    <w:p w:rsidR="00194C3A" w:rsidRPr="00FF15F3" w:rsidRDefault="00A154AD" w:rsidP="00A154AD">
      <w:pPr>
        <w:pBdr>
          <w:bottom w:val="single" w:sz="12" w:space="1" w:color="auto"/>
        </w:pBdr>
        <w:spacing w:after="0"/>
        <w:jc w:val="right"/>
        <w:rPr>
          <w:sz w:val="24"/>
          <w:szCs w:val="24"/>
          <w:lang w:val="sl-SI"/>
        </w:rPr>
      </w:pPr>
      <w:r>
        <w:rPr>
          <w:sz w:val="24"/>
          <w:szCs w:val="24"/>
          <w:lang w:val="sl-SI"/>
        </w:rPr>
        <w:t xml:space="preserve">Tomislav Kiš in Teja </w:t>
      </w:r>
      <w:proofErr w:type="spellStart"/>
      <w:r>
        <w:rPr>
          <w:sz w:val="24"/>
          <w:szCs w:val="24"/>
          <w:lang w:val="sl-SI"/>
        </w:rPr>
        <w:t>Klaučič</w:t>
      </w:r>
      <w:proofErr w:type="spellEnd"/>
    </w:p>
    <w:p w:rsidR="00A641FC" w:rsidRDefault="00A641FC" w:rsidP="00801C1D">
      <w:pPr>
        <w:jc w:val="center"/>
        <w:rPr>
          <w:rFonts w:cstheme="minorHAnsi"/>
          <w:b/>
          <w:sz w:val="24"/>
          <w:szCs w:val="24"/>
          <w:lang w:val="sl-SI"/>
        </w:rPr>
      </w:pPr>
    </w:p>
    <w:p w:rsidR="00104F24" w:rsidRPr="00801C1D" w:rsidRDefault="00801C1D" w:rsidP="00801C1D">
      <w:pPr>
        <w:jc w:val="center"/>
        <w:rPr>
          <w:rFonts w:cstheme="minorHAnsi"/>
          <w:b/>
          <w:sz w:val="24"/>
          <w:szCs w:val="24"/>
          <w:lang w:val="sl-SI"/>
        </w:rPr>
      </w:pPr>
      <w:r w:rsidRPr="00801C1D">
        <w:rPr>
          <w:rFonts w:cstheme="minorHAnsi"/>
          <w:b/>
          <w:sz w:val="24"/>
          <w:szCs w:val="24"/>
          <w:lang w:val="sl-SI"/>
        </w:rPr>
        <w:t>SLOVENSKA ZVEZA ZA JAVNO ZDRAVJE, OKOLJE IN TOBAČNO KONTROLO</w:t>
      </w:r>
    </w:p>
    <w:p w:rsidR="00801C1D" w:rsidRPr="00801C1D" w:rsidRDefault="00801C1D" w:rsidP="00801C1D">
      <w:pPr>
        <w:spacing w:after="0"/>
        <w:jc w:val="center"/>
        <w:rPr>
          <w:rFonts w:cstheme="minorHAnsi"/>
          <w:sz w:val="24"/>
          <w:szCs w:val="24"/>
          <w:lang w:val="sl-SI"/>
        </w:rPr>
      </w:pPr>
      <w:r w:rsidRPr="00801C1D">
        <w:rPr>
          <w:rFonts w:cstheme="minorHAnsi"/>
          <w:sz w:val="24"/>
          <w:szCs w:val="24"/>
          <w:lang w:val="sl-SI"/>
        </w:rPr>
        <w:t>Partizanska cesta 12, 2000 Maribor, Slovenija</w:t>
      </w:r>
    </w:p>
    <w:p w:rsidR="00801C1D" w:rsidRPr="00801C1D" w:rsidRDefault="00801C1D" w:rsidP="00801C1D">
      <w:pPr>
        <w:spacing w:after="0"/>
        <w:jc w:val="center"/>
        <w:rPr>
          <w:rFonts w:cstheme="minorHAnsi"/>
          <w:sz w:val="24"/>
          <w:szCs w:val="24"/>
          <w:lang w:val="sl-SI"/>
        </w:rPr>
      </w:pPr>
      <w:r w:rsidRPr="00801C1D">
        <w:rPr>
          <w:rFonts w:cstheme="minorHAnsi"/>
          <w:sz w:val="24"/>
          <w:szCs w:val="24"/>
          <w:lang w:val="sl-SI"/>
        </w:rPr>
        <w:t>Tel.: 05 917 80 76</w:t>
      </w:r>
    </w:p>
    <w:p w:rsidR="00801C1D" w:rsidRDefault="00801C1D" w:rsidP="00801C1D">
      <w:pPr>
        <w:spacing w:after="0"/>
        <w:jc w:val="center"/>
        <w:rPr>
          <w:rFonts w:cstheme="minorHAnsi"/>
          <w:sz w:val="24"/>
          <w:szCs w:val="24"/>
          <w:lang w:val="sl-SI"/>
        </w:rPr>
      </w:pPr>
      <w:r w:rsidRPr="00801C1D">
        <w:rPr>
          <w:rFonts w:cstheme="minorHAnsi"/>
          <w:sz w:val="24"/>
          <w:szCs w:val="24"/>
          <w:lang w:val="sl-SI"/>
        </w:rPr>
        <w:t>GSM: 051 317 113</w:t>
      </w:r>
    </w:p>
    <w:p w:rsidR="00801C1D" w:rsidRDefault="00801C1D" w:rsidP="00801C1D">
      <w:pPr>
        <w:spacing w:after="0"/>
        <w:jc w:val="center"/>
        <w:rPr>
          <w:rFonts w:cstheme="minorHAnsi"/>
          <w:sz w:val="24"/>
          <w:szCs w:val="24"/>
          <w:lang w:val="sl-SI"/>
        </w:rPr>
      </w:pPr>
      <w:r>
        <w:rPr>
          <w:rFonts w:cstheme="minorHAnsi"/>
          <w:sz w:val="24"/>
          <w:szCs w:val="24"/>
          <w:lang w:val="sl-SI"/>
        </w:rPr>
        <w:t>www.</w:t>
      </w:r>
      <w:r w:rsidR="003923E1">
        <w:rPr>
          <w:rFonts w:cstheme="minorHAnsi"/>
          <w:sz w:val="24"/>
          <w:szCs w:val="24"/>
          <w:lang w:val="sl-SI"/>
        </w:rPr>
        <w:t>z</w:t>
      </w:r>
      <w:r>
        <w:rPr>
          <w:rFonts w:cstheme="minorHAnsi"/>
          <w:sz w:val="24"/>
          <w:szCs w:val="24"/>
          <w:lang w:val="sl-SI"/>
        </w:rPr>
        <w:t>adihaj.net</w:t>
      </w:r>
    </w:p>
    <w:p w:rsidR="00801C1D" w:rsidRPr="00801C1D" w:rsidRDefault="00801C1D" w:rsidP="00801C1D">
      <w:pPr>
        <w:spacing w:after="0"/>
        <w:jc w:val="center"/>
        <w:rPr>
          <w:rFonts w:cstheme="minorHAnsi"/>
          <w:sz w:val="24"/>
          <w:szCs w:val="24"/>
          <w:lang w:val="sl-SI"/>
        </w:rPr>
      </w:pPr>
      <w:r>
        <w:rPr>
          <w:rFonts w:cstheme="minorHAnsi"/>
          <w:sz w:val="24"/>
          <w:szCs w:val="24"/>
          <w:lang w:val="sl-SI"/>
        </w:rPr>
        <w:t>e-naslov: info@zadihaj.net</w:t>
      </w:r>
    </w:p>
    <w:p w:rsidR="00801C1D" w:rsidRDefault="00801C1D" w:rsidP="00801C1D">
      <w:pPr>
        <w:spacing w:after="0"/>
        <w:jc w:val="center"/>
        <w:rPr>
          <w:rFonts w:cstheme="minorHAnsi"/>
          <w:b/>
          <w:sz w:val="24"/>
          <w:szCs w:val="24"/>
          <w:lang w:val="sl-SI"/>
        </w:rPr>
      </w:pPr>
    </w:p>
    <w:p w:rsidR="00801C1D" w:rsidRPr="00801C1D" w:rsidRDefault="00801C1D" w:rsidP="00801C1D">
      <w:pPr>
        <w:spacing w:after="0"/>
        <w:jc w:val="center"/>
        <w:rPr>
          <w:rFonts w:cstheme="minorHAnsi"/>
          <w:b/>
          <w:sz w:val="24"/>
          <w:szCs w:val="24"/>
          <w:lang w:val="sl-SI"/>
        </w:rPr>
      </w:pPr>
      <w:r>
        <w:rPr>
          <w:rFonts w:cstheme="minorHAnsi"/>
          <w:b/>
          <w:noProof/>
          <w:sz w:val="24"/>
          <w:szCs w:val="24"/>
        </w:rPr>
        <w:drawing>
          <wp:inline distT="0" distB="0" distL="0" distR="0">
            <wp:extent cx="2584604" cy="2221106"/>
            <wp:effectExtent l="19050" t="0" r="6196" b="0"/>
            <wp:docPr id="2" name="Slika 1" descr="C:\Documents and Settings\Administrator\Desktop\TOMISLAV\SZJZOTK_s_slogan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TOMISLAV\SZJZOTK_s_sloganom.JPG"/>
                    <pic:cNvPicPr>
                      <a:picLocks noChangeAspect="1" noChangeArrowheads="1"/>
                    </pic:cNvPicPr>
                  </pic:nvPicPr>
                  <pic:blipFill>
                    <a:blip r:embed="rId12" cstate="print"/>
                    <a:srcRect/>
                    <a:stretch>
                      <a:fillRect/>
                    </a:stretch>
                  </pic:blipFill>
                  <pic:spPr bwMode="auto">
                    <a:xfrm>
                      <a:off x="0" y="0"/>
                      <a:ext cx="2584604" cy="2221106"/>
                    </a:xfrm>
                    <a:prstGeom prst="rect">
                      <a:avLst/>
                    </a:prstGeom>
                    <a:noFill/>
                    <a:ln w="9525">
                      <a:noFill/>
                      <a:miter lim="800000"/>
                      <a:headEnd/>
                      <a:tailEnd/>
                    </a:ln>
                  </pic:spPr>
                </pic:pic>
              </a:graphicData>
            </a:graphic>
          </wp:inline>
        </w:drawing>
      </w:r>
    </w:p>
    <w:sectPr w:rsidR="00801C1D" w:rsidRPr="00801C1D" w:rsidSect="00585BFA">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134" w:rsidRDefault="00897134" w:rsidP="002E0F06">
      <w:pPr>
        <w:spacing w:after="0" w:line="240" w:lineRule="auto"/>
      </w:pPr>
      <w:r>
        <w:separator/>
      </w:r>
    </w:p>
  </w:endnote>
  <w:endnote w:type="continuationSeparator" w:id="0">
    <w:p w:rsidR="00897134" w:rsidRDefault="00897134" w:rsidP="002E0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134" w:rsidRDefault="00897134" w:rsidP="002E0F06">
      <w:pPr>
        <w:spacing w:after="0" w:line="240" w:lineRule="auto"/>
      </w:pPr>
      <w:r>
        <w:separator/>
      </w:r>
    </w:p>
  </w:footnote>
  <w:footnote w:type="continuationSeparator" w:id="0">
    <w:p w:rsidR="00897134" w:rsidRDefault="00897134" w:rsidP="002E0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A18"/>
    <w:multiLevelType w:val="multilevel"/>
    <w:tmpl w:val="7076D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95FA4"/>
    <w:multiLevelType w:val="hybridMultilevel"/>
    <w:tmpl w:val="8E4EE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4643B"/>
    <w:multiLevelType w:val="hybridMultilevel"/>
    <w:tmpl w:val="8C286C04"/>
    <w:lvl w:ilvl="0" w:tplc="A1D63EC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681919"/>
    <w:multiLevelType w:val="multilevel"/>
    <w:tmpl w:val="175461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942121"/>
    <w:multiLevelType w:val="multilevel"/>
    <w:tmpl w:val="5B94C9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8E0B3C"/>
    <w:multiLevelType w:val="hybridMultilevel"/>
    <w:tmpl w:val="35D24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56F8F"/>
    <w:multiLevelType w:val="hybridMultilevel"/>
    <w:tmpl w:val="1A5EDC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hdrShapeDefaults>
    <o:shapedefaults v:ext="edit" spidmax="22529">
      <o:colormenu v:ext="edit" strokecolor="none"/>
    </o:shapedefaults>
  </w:hdrShapeDefaults>
  <w:footnotePr>
    <w:footnote w:id="-1"/>
    <w:footnote w:id="0"/>
  </w:footnotePr>
  <w:endnotePr>
    <w:endnote w:id="-1"/>
    <w:endnote w:id="0"/>
  </w:endnotePr>
  <w:compat/>
  <w:rsids>
    <w:rsidRoot w:val="009B79D8"/>
    <w:rsid w:val="00031DA5"/>
    <w:rsid w:val="0004491F"/>
    <w:rsid w:val="000D34CD"/>
    <w:rsid w:val="00104F24"/>
    <w:rsid w:val="0012204A"/>
    <w:rsid w:val="001325B1"/>
    <w:rsid w:val="00136930"/>
    <w:rsid w:val="00136B8B"/>
    <w:rsid w:val="00144D78"/>
    <w:rsid w:val="00194C3A"/>
    <w:rsid w:val="001E05AE"/>
    <w:rsid w:val="00205424"/>
    <w:rsid w:val="00214F98"/>
    <w:rsid w:val="002336F9"/>
    <w:rsid w:val="002D1E69"/>
    <w:rsid w:val="002D594A"/>
    <w:rsid w:val="002E0F06"/>
    <w:rsid w:val="002E5244"/>
    <w:rsid w:val="00305236"/>
    <w:rsid w:val="00313062"/>
    <w:rsid w:val="003312F5"/>
    <w:rsid w:val="003609A0"/>
    <w:rsid w:val="003923E1"/>
    <w:rsid w:val="003B4CA1"/>
    <w:rsid w:val="003D08E0"/>
    <w:rsid w:val="003F24A5"/>
    <w:rsid w:val="004024EA"/>
    <w:rsid w:val="004424D0"/>
    <w:rsid w:val="004E473D"/>
    <w:rsid w:val="004F230C"/>
    <w:rsid w:val="00510BB0"/>
    <w:rsid w:val="00542949"/>
    <w:rsid w:val="00544B08"/>
    <w:rsid w:val="00550BED"/>
    <w:rsid w:val="005670D7"/>
    <w:rsid w:val="00572AA3"/>
    <w:rsid w:val="005753A7"/>
    <w:rsid w:val="00585BFA"/>
    <w:rsid w:val="00587F26"/>
    <w:rsid w:val="005C46A0"/>
    <w:rsid w:val="005C6BED"/>
    <w:rsid w:val="005D4903"/>
    <w:rsid w:val="00603AD5"/>
    <w:rsid w:val="00654763"/>
    <w:rsid w:val="0066782D"/>
    <w:rsid w:val="00676D18"/>
    <w:rsid w:val="006916D9"/>
    <w:rsid w:val="00695D97"/>
    <w:rsid w:val="006B5505"/>
    <w:rsid w:val="006D0632"/>
    <w:rsid w:val="006D22AE"/>
    <w:rsid w:val="006D4016"/>
    <w:rsid w:val="006E28AF"/>
    <w:rsid w:val="006F431E"/>
    <w:rsid w:val="007014F9"/>
    <w:rsid w:val="00720CA3"/>
    <w:rsid w:val="00732F29"/>
    <w:rsid w:val="0073479C"/>
    <w:rsid w:val="0077686E"/>
    <w:rsid w:val="007A484B"/>
    <w:rsid w:val="007A7D3A"/>
    <w:rsid w:val="007C752F"/>
    <w:rsid w:val="00801C1D"/>
    <w:rsid w:val="0080309C"/>
    <w:rsid w:val="00812C03"/>
    <w:rsid w:val="00815060"/>
    <w:rsid w:val="00825F87"/>
    <w:rsid w:val="00833EB3"/>
    <w:rsid w:val="00870B8B"/>
    <w:rsid w:val="008746F4"/>
    <w:rsid w:val="00897134"/>
    <w:rsid w:val="008B0E43"/>
    <w:rsid w:val="008E1715"/>
    <w:rsid w:val="008F0EB3"/>
    <w:rsid w:val="008F3AC9"/>
    <w:rsid w:val="009006E7"/>
    <w:rsid w:val="00901A2A"/>
    <w:rsid w:val="00923690"/>
    <w:rsid w:val="00952BB9"/>
    <w:rsid w:val="00972C50"/>
    <w:rsid w:val="00983CC4"/>
    <w:rsid w:val="00986B77"/>
    <w:rsid w:val="009B5359"/>
    <w:rsid w:val="009B79D8"/>
    <w:rsid w:val="009F33CB"/>
    <w:rsid w:val="00A0084D"/>
    <w:rsid w:val="00A04872"/>
    <w:rsid w:val="00A10E91"/>
    <w:rsid w:val="00A154AD"/>
    <w:rsid w:val="00A16A45"/>
    <w:rsid w:val="00A641FC"/>
    <w:rsid w:val="00A70D69"/>
    <w:rsid w:val="00A9701C"/>
    <w:rsid w:val="00B729C0"/>
    <w:rsid w:val="00BF4A65"/>
    <w:rsid w:val="00C15A6F"/>
    <w:rsid w:val="00C33171"/>
    <w:rsid w:val="00C80EBD"/>
    <w:rsid w:val="00C813C4"/>
    <w:rsid w:val="00C96413"/>
    <w:rsid w:val="00CC3028"/>
    <w:rsid w:val="00CC7D10"/>
    <w:rsid w:val="00CE3370"/>
    <w:rsid w:val="00D16808"/>
    <w:rsid w:val="00D27DE4"/>
    <w:rsid w:val="00D35C07"/>
    <w:rsid w:val="00DD43B3"/>
    <w:rsid w:val="00DD5E9A"/>
    <w:rsid w:val="00DE2152"/>
    <w:rsid w:val="00DE4381"/>
    <w:rsid w:val="00DE772A"/>
    <w:rsid w:val="00E00C14"/>
    <w:rsid w:val="00E023B1"/>
    <w:rsid w:val="00E127C2"/>
    <w:rsid w:val="00E12B20"/>
    <w:rsid w:val="00E12FD0"/>
    <w:rsid w:val="00E60576"/>
    <w:rsid w:val="00E63B86"/>
    <w:rsid w:val="00EA1972"/>
    <w:rsid w:val="00EA3966"/>
    <w:rsid w:val="00EB3E03"/>
    <w:rsid w:val="00F437FA"/>
    <w:rsid w:val="00F661A5"/>
    <w:rsid w:val="00F6767A"/>
    <w:rsid w:val="00F84E64"/>
    <w:rsid w:val="00FE322F"/>
    <w:rsid w:val="00FE3235"/>
    <w:rsid w:val="00FF15F3"/>
    <w:rsid w:val="00FF7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B535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E32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2F"/>
    <w:rPr>
      <w:rFonts w:ascii="Tahoma" w:hAnsi="Tahoma" w:cs="Tahoma"/>
      <w:sz w:val="16"/>
      <w:szCs w:val="16"/>
    </w:rPr>
  </w:style>
  <w:style w:type="paragraph" w:styleId="Glava">
    <w:name w:val="header"/>
    <w:basedOn w:val="Navaden"/>
    <w:link w:val="GlavaZnak"/>
    <w:uiPriority w:val="99"/>
    <w:semiHidden/>
    <w:unhideWhenUsed/>
    <w:rsid w:val="002E0F06"/>
    <w:pPr>
      <w:tabs>
        <w:tab w:val="center" w:pos="4680"/>
        <w:tab w:val="right" w:pos="9360"/>
      </w:tabs>
      <w:spacing w:after="0" w:line="240" w:lineRule="auto"/>
    </w:pPr>
  </w:style>
  <w:style w:type="character" w:customStyle="1" w:styleId="GlavaZnak">
    <w:name w:val="Glava Znak"/>
    <w:basedOn w:val="Privzetapisavaodstavka"/>
    <w:link w:val="Glava"/>
    <w:uiPriority w:val="99"/>
    <w:semiHidden/>
    <w:rsid w:val="002E0F06"/>
  </w:style>
  <w:style w:type="paragraph" w:styleId="Noga">
    <w:name w:val="footer"/>
    <w:basedOn w:val="Navaden"/>
    <w:link w:val="NogaZnak"/>
    <w:uiPriority w:val="99"/>
    <w:semiHidden/>
    <w:unhideWhenUsed/>
    <w:rsid w:val="002E0F06"/>
    <w:pPr>
      <w:tabs>
        <w:tab w:val="center" w:pos="4680"/>
        <w:tab w:val="right" w:pos="9360"/>
      </w:tabs>
      <w:spacing w:after="0" w:line="240" w:lineRule="auto"/>
    </w:pPr>
  </w:style>
  <w:style w:type="character" w:customStyle="1" w:styleId="NogaZnak">
    <w:name w:val="Noga Znak"/>
    <w:basedOn w:val="Privzetapisavaodstavka"/>
    <w:link w:val="Noga"/>
    <w:uiPriority w:val="99"/>
    <w:semiHidden/>
    <w:rsid w:val="002E0F06"/>
  </w:style>
  <w:style w:type="character" w:styleId="Hiperpovezava">
    <w:name w:val="Hyperlink"/>
    <w:basedOn w:val="Privzetapisavaodstavka"/>
    <w:uiPriority w:val="99"/>
    <w:unhideWhenUsed/>
    <w:rsid w:val="00194C3A"/>
    <w:rPr>
      <w:color w:val="0000FF"/>
      <w:u w:val="single"/>
    </w:rPr>
  </w:style>
  <w:style w:type="character" w:styleId="Sprotnaopomba-sklic">
    <w:name w:val="footnote reference"/>
    <w:basedOn w:val="Privzetapisavaodstavka"/>
    <w:uiPriority w:val="99"/>
    <w:semiHidden/>
    <w:unhideWhenUsed/>
    <w:rsid w:val="00695D97"/>
  </w:style>
  <w:style w:type="paragraph" w:styleId="Navadensplet">
    <w:name w:val="Normal (Web)"/>
    <w:basedOn w:val="Navaden"/>
    <w:uiPriority w:val="99"/>
    <w:semiHidden/>
    <w:unhideWhenUsed/>
    <w:rsid w:val="00695D97"/>
    <w:pPr>
      <w:spacing w:before="100" w:beforeAutospacing="1" w:after="100" w:afterAutospacing="1" w:line="240" w:lineRule="auto"/>
    </w:pPr>
    <w:rPr>
      <w:rFonts w:ascii="Times New Roman" w:eastAsia="Times New Roman" w:hAnsi="Times New Roman" w:cs="Times New Roman"/>
      <w:sz w:val="24"/>
      <w:szCs w:val="24"/>
    </w:rPr>
  </w:style>
  <w:style w:type="paragraph" w:styleId="Sprotnaopomba-besedilo">
    <w:name w:val="footnote text"/>
    <w:basedOn w:val="Navaden"/>
    <w:link w:val="Sprotnaopomba-besediloZnak"/>
    <w:uiPriority w:val="99"/>
    <w:semiHidden/>
    <w:unhideWhenUsed/>
    <w:rsid w:val="00695D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otnaopomba-besediloZnak">
    <w:name w:val="Sprotna opomba - besedilo Znak"/>
    <w:basedOn w:val="Privzetapisavaodstavka"/>
    <w:link w:val="Sprotnaopomba-besedilo"/>
    <w:uiPriority w:val="99"/>
    <w:semiHidden/>
    <w:rsid w:val="00695D97"/>
    <w:rPr>
      <w:rFonts w:ascii="Times New Roman" w:eastAsia="Times New Roman" w:hAnsi="Times New Roman" w:cs="Times New Roman"/>
      <w:sz w:val="24"/>
      <w:szCs w:val="24"/>
    </w:rPr>
  </w:style>
  <w:style w:type="character" w:customStyle="1" w:styleId="apple-converted-space">
    <w:name w:val="apple-converted-space"/>
    <w:basedOn w:val="Privzetapisavaodstavka"/>
    <w:rsid w:val="00695D97"/>
  </w:style>
  <w:style w:type="paragraph" w:styleId="Odstavekseznama">
    <w:name w:val="List Paragraph"/>
    <w:basedOn w:val="Navaden"/>
    <w:uiPriority w:val="34"/>
    <w:qFormat/>
    <w:rsid w:val="002D594A"/>
    <w:pPr>
      <w:ind w:left="720"/>
      <w:contextualSpacing/>
    </w:pPr>
  </w:style>
</w:styles>
</file>

<file path=word/webSettings.xml><?xml version="1.0" encoding="utf-8"?>
<w:webSettings xmlns:r="http://schemas.openxmlformats.org/officeDocument/2006/relationships" xmlns:w="http://schemas.openxmlformats.org/wordprocessingml/2006/main">
  <w:divs>
    <w:div w:id="115561143">
      <w:bodyDiv w:val="1"/>
      <w:marLeft w:val="0"/>
      <w:marRight w:val="0"/>
      <w:marTop w:val="0"/>
      <w:marBottom w:val="0"/>
      <w:divBdr>
        <w:top w:val="none" w:sz="0" w:space="0" w:color="auto"/>
        <w:left w:val="none" w:sz="0" w:space="0" w:color="auto"/>
        <w:bottom w:val="none" w:sz="0" w:space="0" w:color="auto"/>
        <w:right w:val="none" w:sz="0" w:space="0" w:color="auto"/>
      </w:divBdr>
    </w:div>
    <w:div w:id="734089257">
      <w:bodyDiv w:val="1"/>
      <w:marLeft w:val="0"/>
      <w:marRight w:val="0"/>
      <w:marTop w:val="0"/>
      <w:marBottom w:val="0"/>
      <w:divBdr>
        <w:top w:val="none" w:sz="0" w:space="0" w:color="auto"/>
        <w:left w:val="none" w:sz="0" w:space="0" w:color="auto"/>
        <w:bottom w:val="none" w:sz="0" w:space="0" w:color="auto"/>
        <w:right w:val="none" w:sz="0" w:space="0" w:color="auto"/>
      </w:divBdr>
      <w:divsChild>
        <w:div w:id="1020813854">
          <w:marLeft w:val="0"/>
          <w:marRight w:val="0"/>
          <w:marTop w:val="0"/>
          <w:marBottom w:val="0"/>
          <w:divBdr>
            <w:top w:val="none" w:sz="0" w:space="0" w:color="auto"/>
            <w:left w:val="single" w:sz="6" w:space="0" w:color="065194"/>
            <w:bottom w:val="none" w:sz="0" w:space="0" w:color="auto"/>
            <w:right w:val="single" w:sz="6" w:space="0" w:color="065194"/>
          </w:divBdr>
          <w:divsChild>
            <w:div w:id="2004354003">
              <w:marLeft w:val="0"/>
              <w:marRight w:val="0"/>
              <w:marTop w:val="0"/>
              <w:marBottom w:val="0"/>
              <w:divBdr>
                <w:top w:val="single" w:sz="6" w:space="0" w:color="B1B6B2"/>
                <w:left w:val="single" w:sz="6" w:space="0" w:color="B1B6B2"/>
                <w:bottom w:val="none" w:sz="0" w:space="0" w:color="auto"/>
                <w:right w:val="single" w:sz="6" w:space="0" w:color="B1B6B2"/>
              </w:divBdr>
              <w:divsChild>
                <w:div w:id="529218667">
                  <w:marLeft w:val="0"/>
                  <w:marRight w:val="-3714"/>
                  <w:marTop w:val="0"/>
                  <w:marBottom w:val="0"/>
                  <w:divBdr>
                    <w:top w:val="none" w:sz="0" w:space="0" w:color="auto"/>
                    <w:left w:val="none" w:sz="0" w:space="0" w:color="auto"/>
                    <w:bottom w:val="none" w:sz="0" w:space="0" w:color="auto"/>
                    <w:right w:val="none" w:sz="0" w:space="0" w:color="auto"/>
                  </w:divBdr>
                  <w:divsChild>
                    <w:div w:id="258872779">
                      <w:marLeft w:val="0"/>
                      <w:marRight w:val="3714"/>
                      <w:marTop w:val="0"/>
                      <w:marBottom w:val="0"/>
                      <w:divBdr>
                        <w:top w:val="none" w:sz="0" w:space="0" w:color="auto"/>
                        <w:left w:val="none" w:sz="0" w:space="0" w:color="auto"/>
                        <w:bottom w:val="none" w:sz="0" w:space="0" w:color="auto"/>
                        <w:right w:val="none" w:sz="0" w:space="0" w:color="auto"/>
                      </w:divBdr>
                      <w:divsChild>
                        <w:div w:id="1249340017">
                          <w:marLeft w:val="0"/>
                          <w:marRight w:val="0"/>
                          <w:marTop w:val="0"/>
                          <w:marBottom w:val="0"/>
                          <w:divBdr>
                            <w:top w:val="none" w:sz="0" w:space="0" w:color="auto"/>
                            <w:left w:val="none" w:sz="0" w:space="0" w:color="auto"/>
                            <w:bottom w:val="none" w:sz="0" w:space="0" w:color="auto"/>
                            <w:right w:val="none" w:sz="0" w:space="0" w:color="auto"/>
                          </w:divBdr>
                          <w:divsChild>
                            <w:div w:id="1971788667">
                              <w:marLeft w:val="3259"/>
                              <w:marRight w:val="0"/>
                              <w:marTop w:val="0"/>
                              <w:marBottom w:val="0"/>
                              <w:divBdr>
                                <w:top w:val="none" w:sz="0" w:space="0" w:color="auto"/>
                                <w:left w:val="none" w:sz="0" w:space="0" w:color="auto"/>
                                <w:bottom w:val="none" w:sz="0" w:space="0" w:color="auto"/>
                                <w:right w:val="none" w:sz="0" w:space="0" w:color="auto"/>
                              </w:divBdr>
                              <w:divsChild>
                                <w:div w:id="4227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06193">
      <w:bodyDiv w:val="1"/>
      <w:marLeft w:val="0"/>
      <w:marRight w:val="0"/>
      <w:marTop w:val="0"/>
      <w:marBottom w:val="0"/>
      <w:divBdr>
        <w:top w:val="none" w:sz="0" w:space="0" w:color="auto"/>
        <w:left w:val="none" w:sz="0" w:space="0" w:color="auto"/>
        <w:bottom w:val="none" w:sz="0" w:space="0" w:color="auto"/>
        <w:right w:val="none" w:sz="0" w:space="0" w:color="auto"/>
      </w:divBdr>
    </w:div>
    <w:div w:id="1635058115">
      <w:bodyDiv w:val="1"/>
      <w:marLeft w:val="0"/>
      <w:marRight w:val="0"/>
      <w:marTop w:val="0"/>
      <w:marBottom w:val="0"/>
      <w:divBdr>
        <w:top w:val="none" w:sz="0" w:space="0" w:color="auto"/>
        <w:left w:val="none" w:sz="0" w:space="0" w:color="auto"/>
        <w:bottom w:val="none" w:sz="0" w:space="0" w:color="auto"/>
        <w:right w:val="none" w:sz="0" w:space="0" w:color="auto"/>
      </w:divBdr>
      <w:divsChild>
        <w:div w:id="1063677969">
          <w:marLeft w:val="0"/>
          <w:marRight w:val="0"/>
          <w:marTop w:val="0"/>
          <w:marBottom w:val="0"/>
          <w:divBdr>
            <w:top w:val="none" w:sz="0" w:space="0" w:color="auto"/>
            <w:left w:val="none" w:sz="0" w:space="0" w:color="auto"/>
            <w:bottom w:val="none" w:sz="0" w:space="0" w:color="auto"/>
            <w:right w:val="none" w:sz="0" w:space="0" w:color="auto"/>
          </w:divBdr>
          <w:divsChild>
            <w:div w:id="5173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0955">
      <w:bodyDiv w:val="1"/>
      <w:marLeft w:val="0"/>
      <w:marRight w:val="0"/>
      <w:marTop w:val="0"/>
      <w:marBottom w:val="0"/>
      <w:divBdr>
        <w:top w:val="none" w:sz="0" w:space="0" w:color="auto"/>
        <w:left w:val="none" w:sz="0" w:space="0" w:color="auto"/>
        <w:bottom w:val="none" w:sz="0" w:space="0" w:color="auto"/>
        <w:right w:val="none" w:sz="0" w:space="0" w:color="auto"/>
      </w:divBdr>
      <w:divsChild>
        <w:div w:id="408161143">
          <w:marLeft w:val="0"/>
          <w:marRight w:val="0"/>
          <w:marTop w:val="0"/>
          <w:marBottom w:val="0"/>
          <w:divBdr>
            <w:top w:val="none" w:sz="0" w:space="0" w:color="auto"/>
            <w:left w:val="none" w:sz="0" w:space="0" w:color="auto"/>
            <w:bottom w:val="none" w:sz="0" w:space="0" w:color="auto"/>
            <w:right w:val="none" w:sz="0" w:space="0" w:color="auto"/>
          </w:divBdr>
          <w:divsChild>
            <w:div w:id="19556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067">
      <w:bodyDiv w:val="1"/>
      <w:marLeft w:val="0"/>
      <w:marRight w:val="0"/>
      <w:marTop w:val="0"/>
      <w:marBottom w:val="0"/>
      <w:divBdr>
        <w:top w:val="none" w:sz="0" w:space="0" w:color="auto"/>
        <w:left w:val="none" w:sz="0" w:space="0" w:color="auto"/>
        <w:bottom w:val="none" w:sz="0" w:space="0" w:color="auto"/>
        <w:right w:val="none" w:sz="0" w:space="0" w:color="auto"/>
      </w:divBdr>
    </w:div>
    <w:div w:id="1827476857">
      <w:bodyDiv w:val="1"/>
      <w:marLeft w:val="0"/>
      <w:marRight w:val="0"/>
      <w:marTop w:val="0"/>
      <w:marBottom w:val="0"/>
      <w:divBdr>
        <w:top w:val="none" w:sz="0" w:space="0" w:color="auto"/>
        <w:left w:val="none" w:sz="0" w:space="0" w:color="auto"/>
        <w:bottom w:val="none" w:sz="0" w:space="0" w:color="auto"/>
        <w:right w:val="none" w:sz="0" w:space="0" w:color="auto"/>
      </w:divBdr>
    </w:div>
    <w:div w:id="1924223677">
      <w:bodyDiv w:val="1"/>
      <w:marLeft w:val="0"/>
      <w:marRight w:val="0"/>
      <w:marTop w:val="0"/>
      <w:marBottom w:val="0"/>
      <w:divBdr>
        <w:top w:val="none" w:sz="0" w:space="0" w:color="auto"/>
        <w:left w:val="none" w:sz="0" w:space="0" w:color="auto"/>
        <w:bottom w:val="none" w:sz="0" w:space="0" w:color="auto"/>
        <w:right w:val="none" w:sz="0" w:space="0" w:color="auto"/>
      </w:divBdr>
      <w:divsChild>
        <w:div w:id="122819898">
          <w:marLeft w:val="0"/>
          <w:marRight w:val="0"/>
          <w:marTop w:val="0"/>
          <w:marBottom w:val="0"/>
          <w:divBdr>
            <w:top w:val="none" w:sz="0" w:space="0" w:color="auto"/>
            <w:left w:val="single" w:sz="6" w:space="0" w:color="065194"/>
            <w:bottom w:val="none" w:sz="0" w:space="0" w:color="auto"/>
            <w:right w:val="single" w:sz="6" w:space="0" w:color="065194"/>
          </w:divBdr>
          <w:divsChild>
            <w:div w:id="337196843">
              <w:marLeft w:val="0"/>
              <w:marRight w:val="0"/>
              <w:marTop w:val="0"/>
              <w:marBottom w:val="0"/>
              <w:divBdr>
                <w:top w:val="single" w:sz="6" w:space="0" w:color="B1B6B2"/>
                <w:left w:val="single" w:sz="6" w:space="0" w:color="B1B6B2"/>
                <w:bottom w:val="none" w:sz="0" w:space="0" w:color="auto"/>
                <w:right w:val="single" w:sz="6" w:space="0" w:color="B1B6B2"/>
              </w:divBdr>
              <w:divsChild>
                <w:div w:id="314187005">
                  <w:marLeft w:val="0"/>
                  <w:marRight w:val="-3714"/>
                  <w:marTop w:val="0"/>
                  <w:marBottom w:val="0"/>
                  <w:divBdr>
                    <w:top w:val="none" w:sz="0" w:space="0" w:color="auto"/>
                    <w:left w:val="none" w:sz="0" w:space="0" w:color="auto"/>
                    <w:bottom w:val="none" w:sz="0" w:space="0" w:color="auto"/>
                    <w:right w:val="none" w:sz="0" w:space="0" w:color="auto"/>
                  </w:divBdr>
                  <w:divsChild>
                    <w:div w:id="1600680031">
                      <w:marLeft w:val="0"/>
                      <w:marRight w:val="3714"/>
                      <w:marTop w:val="0"/>
                      <w:marBottom w:val="0"/>
                      <w:divBdr>
                        <w:top w:val="none" w:sz="0" w:space="0" w:color="auto"/>
                        <w:left w:val="none" w:sz="0" w:space="0" w:color="auto"/>
                        <w:bottom w:val="none" w:sz="0" w:space="0" w:color="auto"/>
                        <w:right w:val="none" w:sz="0" w:space="0" w:color="auto"/>
                      </w:divBdr>
                      <w:divsChild>
                        <w:div w:id="1461263658">
                          <w:marLeft w:val="0"/>
                          <w:marRight w:val="0"/>
                          <w:marTop w:val="0"/>
                          <w:marBottom w:val="0"/>
                          <w:divBdr>
                            <w:top w:val="none" w:sz="0" w:space="0" w:color="auto"/>
                            <w:left w:val="none" w:sz="0" w:space="0" w:color="auto"/>
                            <w:bottom w:val="none" w:sz="0" w:space="0" w:color="auto"/>
                            <w:right w:val="none" w:sz="0" w:space="0" w:color="auto"/>
                          </w:divBdr>
                          <w:divsChild>
                            <w:div w:id="93399912">
                              <w:marLeft w:val="3259"/>
                              <w:marRight w:val="0"/>
                              <w:marTop w:val="0"/>
                              <w:marBottom w:val="0"/>
                              <w:divBdr>
                                <w:top w:val="none" w:sz="0" w:space="0" w:color="auto"/>
                                <w:left w:val="none" w:sz="0" w:space="0" w:color="auto"/>
                                <w:bottom w:val="none" w:sz="0" w:space="0" w:color="auto"/>
                                <w:right w:val="none" w:sz="0" w:space="0" w:color="auto"/>
                              </w:divBdr>
                              <w:divsChild>
                                <w:div w:id="15808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rq.gov/downloads/pub/evidence/pdf/tobaccouse/tobuse.pdf" TargetMode="External"/><Relationship Id="rId5" Type="http://schemas.openxmlformats.org/officeDocument/2006/relationships/footnotes" Target="footnotes.xml"/><Relationship Id="rId10" Type="http://schemas.openxmlformats.org/officeDocument/2006/relationships/hyperlink" Target="http://ec.europa.eu/news/environment/121220_sl.htm" TargetMode="External"/><Relationship Id="rId4" Type="http://schemas.openxmlformats.org/officeDocument/2006/relationships/webSettings" Target="webSettings.xml"/><Relationship Id="rId9" Type="http://schemas.openxmlformats.org/officeDocument/2006/relationships/hyperlink" Target="http://www.who.int/bulletin/volumes/87/8/09-069575/en/"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1520</Words>
  <Characters>8669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2014-05-28T12:23:00Z</cp:lastPrinted>
  <dcterms:created xsi:type="dcterms:W3CDTF">2014-05-28T12:25:00Z</dcterms:created>
  <dcterms:modified xsi:type="dcterms:W3CDTF">2014-05-28T12:25:00Z</dcterms:modified>
</cp:coreProperties>
</file>